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E323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23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"Мобильный личный кабинет работника"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функционала информационной системы «Мобильный личный кабинет работника» в установленный период доступности, а также своевременную поддержку пользователей системы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235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3235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3235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323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3235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t>1.  Оказание услуги осуществляется только при наличии у заказчика следующих услуг: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Поддержка доступа к платформе унифицированных коммуникаций (на базе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atomspace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Поддержка функционирования информационной системы "Личный кабинет работника (сотрудника)";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Услуга по ведению и сопровождению процессов управления персоналом;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использования функционала электронного кадрового документооборота необходимо наличие у пользователей системы со стороны заказчика услуг: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Управление доступом к службе каталогов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LDAP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Платформы доверенных сервисов в отношении неквалифицированных сертификатов (ПДС УНЭП).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E323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Мобильное приложение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356">
              <w:rPr>
                <w:rFonts w:ascii="Times New Roman" w:hAnsi="Times New Roman" w:cs="Times New Roman"/>
                <w:sz w:val="24"/>
                <w:szCs w:val="24"/>
              </w:rPr>
              <w:t>1. Просмотр данных работников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2. Управление командировками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3. Управление отпусками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Заявки руководителя на отсутствие по невыясненным причинам  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5. Назначение руководителем замещающего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6. Просмотр расчетного листка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7. Запросы справок работниками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>8. Подписание и ознакомление с кадровыми документами с использованием УНЭП</w:t>
            </w:r>
            <w:r w:rsidRPr="00E323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Информирование работника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- mobile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356">
              <w:rPr>
                <w:rFonts w:ascii="Times New Roman" w:hAnsi="Times New Roman" w:cs="Times New Roman"/>
                <w:sz w:val="24"/>
              </w:rPr>
              <w:t>Просмотр новых курсов;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Просмотр популярных курсов;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Просмотр тематический подборок.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356">
              <w:rPr>
                <w:rFonts w:ascii="Times New Roman" w:hAnsi="Times New Roman" w:cs="Times New Roman"/>
                <w:sz w:val="24"/>
              </w:rPr>
              <w:t>Просмотр/изменение неполных данных профиля пользователя;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Заказ справок;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Роли пользователя в ИС «Личный кабинет»;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Просмотр расчетного листа;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Управление заместителями;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Управление отсутствиями/присутствиями по работникам;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Управление отпусками от ролей работник и руководитель;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Управление командировками от ролей работник и руководитель;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Получение уведомлений и выполнение задач;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Просмотр и выполнение действий в календаре;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 xml:space="preserve">Обращение в поддержку; 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Оценка и обратная связь;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Электронное подписание заявлений по отпуска и командировкам.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356">
              <w:rPr>
                <w:rFonts w:ascii="Times New Roman" w:hAnsi="Times New Roman" w:cs="Times New Roman"/>
                <w:sz w:val="24"/>
              </w:rPr>
              <w:t>Просмотр Индивидуального плана развития;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Переход к электронным курсам Рекорд-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mobile</w:t>
            </w:r>
            <w:r w:rsidRPr="00E32356">
              <w:rPr>
                <w:rFonts w:ascii="Times New Roman" w:hAnsi="Times New Roman" w:cs="Times New Roman"/>
                <w:sz w:val="24"/>
              </w:rPr>
              <w:t>.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356">
              <w:rPr>
                <w:rFonts w:ascii="Times New Roman" w:hAnsi="Times New Roman" w:cs="Times New Roman"/>
                <w:sz w:val="24"/>
              </w:rPr>
              <w:t>Просмотр ленты новостей группы "Мы - Росатом".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32356">
              <w:rPr>
                <w:rFonts w:ascii="Times New Roman" w:hAnsi="Times New Roman" w:cs="Times New Roman"/>
                <w:sz w:val="24"/>
              </w:rPr>
              <w:t>Инструкции: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 xml:space="preserve">Путь: портал ИТ &gt; Инструкции &gt; Мобильный личный кабинет (МЛК)  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Корп. шаблон</w:t>
            </w:r>
            <w:r w:rsidRPr="00E32356">
              <w:rPr>
                <w:rFonts w:ascii="Times New Roman" w:hAnsi="Times New Roman" w:cs="Times New Roman"/>
                <w:sz w:val="24"/>
              </w:rPr>
              <w:br/>
              <w:t>Путь: портал ИТ &gt; Инструкции &gt; Личный кабинет работника (сотрудника)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4E5F74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2356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