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2037"/>
        <w:gridCol w:w="336"/>
        <w:gridCol w:w="336"/>
        <w:gridCol w:w="1017"/>
        <w:gridCol w:w="2016"/>
        <w:gridCol w:w="837"/>
        <w:gridCol w:w="283"/>
      </w:tblGrid>
      <w:tr w:rsidR="00A87935" w:rsidRPr="00E308B8" w:rsidTr="00547BEA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08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033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DA0AE4" w:rsidRDefault="00DA0AE4" w:rsidP="00DA0A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OPR.10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DA0AE4" w:rsidP="00DA0A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A0A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Создание и поддержка функционирования виртуальной сетевой инф</w:t>
                  </w:r>
                  <w:r w:rsidR="00547B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раструктуры на основе узла КСПД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85119A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Default="00DA0AE4" w:rsidP="00DA0AE4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FA452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В рамках предоставления услуги обеспечивается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возможность использования выделенной виртуальной составляющей инфраструктуры узла КСПД в качестве части локальной вычислительной сети  Заказчика. </w:t>
            </w:r>
          </w:p>
          <w:p w:rsidR="00DA0AE4" w:rsidRDefault="00DA0AE4" w:rsidP="00DA0AE4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FA452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Услуга включает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в себя предварительное выделение ресурсов и подготовку конфигураций виртуальных элементов сетевого оборудования узла КСПД, таких как виртуальные таблицы маршрутизации</w:t>
            </w:r>
            <w:r w:rsidRPr="00FE573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VRF</w:t>
            </w:r>
            <w:r w:rsidRPr="00FE573D">
              <w:rPr>
                <w:rFonts w:ascii="Times New Roman" w:hAnsi="Times New Roman"/>
                <w:sz w:val="24"/>
                <w:szCs w:val="24"/>
                <w:lang w:eastAsia="de-DE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виртуальные интерфейсы </w:t>
            </w:r>
            <w:r w:rsidRPr="00FE573D">
              <w:rPr>
                <w:rFonts w:ascii="Times New Roman" w:hAnsi="Times New Roman"/>
                <w:sz w:val="24"/>
                <w:szCs w:val="24"/>
                <w:lang w:eastAsia="de-DE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SVI</w:t>
            </w:r>
            <w:r w:rsidRPr="00FE573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и контексты межсетевых экранов в </w:t>
            </w:r>
            <w:r>
              <w:rPr>
                <w:rFonts w:ascii="Times New Roman" w:hAnsi="Times New Roman"/>
                <w:szCs w:val="24"/>
                <w:lang w:eastAsia="de-DE"/>
              </w:rPr>
              <w:t>соответствие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с требованиями пользователя. А так же последующее поддержание конфигураций в рабочем состоянии, в том числе внесение изменений в рамках стандартных запросов.</w:t>
            </w:r>
          </w:p>
          <w:p w:rsidR="00DA0AE4" w:rsidRPr="00641C1F" w:rsidRDefault="00DA0AE4" w:rsidP="00DA0AE4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В результате оказания услуги Заказчику предоставляется возможность организовать свою ЛВС без дополнительной закупки и инсталляции сетевого оборудования (межсетевых экранов, маршрутизаторов).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DA0AE4" w:rsidRPr="000243DC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243DC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DA0AE4" w:rsidRPr="00383140" w:rsidRDefault="00DA0AE4" w:rsidP="00DA0AE4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DA0AE4" w:rsidRPr="00383140" w:rsidRDefault="00DA0AE4" w:rsidP="00DA0AE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A0AE4" w:rsidRPr="00383140" w:rsidRDefault="00DA0AE4" w:rsidP="00DA0AE4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DA0AE4" w:rsidRPr="00383140" w:rsidRDefault="00DA0AE4" w:rsidP="00DA0AE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A0AE4" w:rsidRPr="00383140" w:rsidRDefault="00DA0AE4" w:rsidP="00DA0AE4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DA0AE4" w:rsidRPr="00383140" w:rsidRDefault="00DA0AE4" w:rsidP="00DA0AE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A0AE4" w:rsidRPr="00383140" w:rsidRDefault="00DA0AE4" w:rsidP="00DA0AE4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DA0AE4" w:rsidRPr="00383140" w:rsidRDefault="00DA0AE4" w:rsidP="00DA0AE4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DA0AE4" w:rsidRPr="00D43BAD" w:rsidRDefault="00DA0AE4" w:rsidP="00DA0AE4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BAD"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 узел КСПД, находящийся на площадке Заказчика</w:t>
            </w:r>
          </w:p>
          <w:p w:rsidR="00DA0AE4" w:rsidRPr="00D43BAD" w:rsidRDefault="00DA0AE4" w:rsidP="00DA0A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BA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AE4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3960BE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BB0D4D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A0AE4" w:rsidRPr="000B02E6" w:rsidRDefault="00DA0AE4" w:rsidP="00BE0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BE0181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1F4750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4C685F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A0AE4" w:rsidRPr="00513A17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>Устранение возникающих  инцидентов, проблем и выполнение работ по стандартным запросам.</w:t>
            </w:r>
          </w:p>
          <w:p w:rsidR="00DA0AE4" w:rsidRPr="00513A17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Управление политиками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межсетевого взаимодействия и правилами трансляции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68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адресов на выделенном межсетевом экране по политикам Исполнителя согласованных с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Заказчиком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политиками маршрутизации трафика между подсетями ЛВС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Заказчика, а так 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другими сетевыми ресурсами, в случае их наличия (собственная КСПД, собственный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68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пр.). </w:t>
            </w:r>
          </w:p>
          <w:p w:rsidR="00DA0AE4" w:rsidRPr="00D43BAD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81A87">
              <w:rPr>
                <w:rFonts w:ascii="Times New Roman" w:hAnsi="Times New Roman"/>
                <w:sz w:val="24"/>
                <w:szCs w:val="24"/>
              </w:rPr>
              <w:t xml:space="preserve">Исполнение политик и стандартов информационной безопасности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Заказчика, а при их отсутствии отраслевых стандартов Госкорпорации «Росатом»  </w:t>
            </w:r>
            <w:r w:rsidRPr="00681A87">
              <w:rPr>
                <w:rFonts w:ascii="Times New Roman" w:hAnsi="Times New Roman"/>
                <w:sz w:val="24"/>
                <w:szCs w:val="24"/>
              </w:rPr>
              <w:t>при выполнении работ по услуге.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9B7604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E7608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1B2E81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A0AE4" w:rsidRPr="0049043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A0AE4" w:rsidRPr="000B02E6" w:rsidRDefault="00DA0AE4" w:rsidP="00DA0AE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A0AE4" w:rsidRPr="000B02E6" w:rsidRDefault="00DA0AE4" w:rsidP="00DA0AE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DA0AE4" w:rsidRPr="000B02E6" w:rsidRDefault="00DA0AE4" w:rsidP="00DA0AE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E4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DA0AE4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A0AE4" w:rsidRPr="000B02E6" w:rsidRDefault="00DA0AE4" w:rsidP="00DA0AE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FA452B" w:rsidRDefault="00DA0AE4" w:rsidP="00DA0AE4">
            <w:pPr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При заключении договора должны быть определены следующие условия</w:t>
            </w:r>
            <w:r w:rsidRPr="00FA452B">
              <w:rPr>
                <w:rFonts w:ascii="Times New Roman" w:hAnsi="Times New Roman"/>
                <w:sz w:val="24"/>
                <w:szCs w:val="24"/>
                <w:lang w:eastAsia="de-DE"/>
              </w:rPr>
              <w:t>: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Наличие у Заказчика собственного сегмента локальной вычислительной сети</w:t>
            </w:r>
            <w:r w:rsidRPr="00681A87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Наличие услуги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COM</w:t>
            </w:r>
            <w:r w:rsidRPr="00681A87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.18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или возможности физического подключения сегмента локальной вычислительной сети к узлу КСПД</w:t>
            </w:r>
            <w:r w:rsidRPr="00681A87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Перечень подсетей и их принадлежность к зонам безопасности</w:t>
            </w:r>
            <w:r w:rsidRPr="00681A87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Описание политики маршрутизации и используемые протоколы</w:t>
            </w:r>
            <w:r w:rsidRPr="002D0F22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Таблица требуемого межсетевого взаимодействия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;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Таблица трансляции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 xml:space="preserve">IP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адресов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;</w:t>
            </w:r>
          </w:p>
          <w:p w:rsidR="00DA0AE4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Согласованный процесс внесения изменений в конфигурацию выделенной инфраструктуры</w:t>
            </w:r>
            <w:r w:rsidRPr="00681A87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DA0AE4" w:rsidRPr="00681A87" w:rsidRDefault="00DA0AE4" w:rsidP="00DA0AE4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Наличие свободного контекста межсетевого экрана</w:t>
            </w:r>
            <w:r w:rsidRPr="00681A87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; </w:t>
            </w:r>
          </w:p>
          <w:p w:rsidR="00DA0AE4" w:rsidRDefault="00DA0AE4" w:rsidP="00DA0AE4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AE4" w:rsidRDefault="00DA0AE4" w:rsidP="00DA0AE4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На основании требований Заказчика </w:t>
            </w:r>
            <w:r w:rsidRPr="006B6765">
              <w:rPr>
                <w:rFonts w:ascii="Times New Roman" w:hAnsi="Times New Roman"/>
                <w:sz w:val="24"/>
                <w:szCs w:val="24"/>
                <w:lang w:eastAsia="de-DE"/>
              </w:rPr>
              <w:t>Исполнител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ь должен в рамках разовых услуг разработать техническое решение на виртуальную сетевую инфраструктуру и согласовать ее с Заказчиком.</w:t>
            </w:r>
          </w:p>
          <w:p w:rsidR="00DA0AE4" w:rsidRPr="0028478E" w:rsidRDefault="00DA0AE4" w:rsidP="00DA0A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0AE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547BEA">
        <w:trPr>
          <w:trHeight w:val="536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2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A0AE4" w:rsidRPr="00490436" w:rsidRDefault="00DA0AE4" w:rsidP="00DA0AE4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>маршрутизатор/коммутатор/VRF</w:t>
            </w: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5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A0AE4" w:rsidRPr="00403B86" w:rsidRDefault="00DA0AE4" w:rsidP="00DA0AE4">
            <w:pPr>
              <w:tabs>
                <w:tab w:val="center" w:pos="937"/>
              </w:tabs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>0,006060606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547BEA">
        <w:trPr>
          <w:trHeight w:val="53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2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A0AE4" w:rsidRPr="00795EAF" w:rsidRDefault="00DA0AE4" w:rsidP="00DA0AE4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информационной безопасности (оборудование МСЭ, СКЗИ, IPS/IDS, контекст на межсетевом экране)</w:t>
            </w: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85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A0AE4" w:rsidRPr="00403B86" w:rsidRDefault="00DA0AE4" w:rsidP="00DA0AE4">
            <w:pPr>
              <w:tabs>
                <w:tab w:val="center" w:pos="937"/>
              </w:tabs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EAF">
              <w:rPr>
                <w:rFonts w:ascii="Times New Roman" w:hAnsi="Times New Roman"/>
                <w:color w:val="000000"/>
                <w:sz w:val="24"/>
                <w:szCs w:val="24"/>
              </w:rPr>
              <w:t>0,016666667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AE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0AE4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AE4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A0AE4" w:rsidRPr="000243DC" w:rsidRDefault="00DA0AE4" w:rsidP="00DA0A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43DC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DA0AE4" w:rsidRPr="000B02E6" w:rsidRDefault="00DA0AE4" w:rsidP="00DA0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BEA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0243DC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3DC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DA0AE4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BEA" w:rsidRPr="0049043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BE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0243DC" w:rsidRDefault="00547BEA" w:rsidP="00547BEA">
            <w:pPr>
              <w:spacing w:after="0" w:line="240" w:lineRule="auto"/>
              <w:rPr>
                <w:rFonts w:ascii="Times New Roman" w:hAnsi="Times New Roman"/>
              </w:rPr>
            </w:pPr>
            <w:r w:rsidRPr="000243DC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DA0AE4" w:rsidRDefault="00547BEA" w:rsidP="00547BE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BEA" w:rsidRPr="0049043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BE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0243DC" w:rsidRDefault="00547BEA" w:rsidP="00547BEA">
            <w:pPr>
              <w:spacing w:after="0" w:line="240" w:lineRule="auto"/>
              <w:rPr>
                <w:rFonts w:ascii="Times New Roman" w:hAnsi="Times New Roman"/>
              </w:rPr>
            </w:pPr>
            <w:r w:rsidRPr="000243DC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243DC">
              <w:rPr>
                <w:rFonts w:ascii="Times New Roman" w:hAnsi="Times New Roman"/>
                <w:lang w:val="en-US"/>
              </w:rPr>
              <w:t>RPO</w:t>
            </w:r>
            <w:r w:rsidRPr="000243DC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DA0AE4" w:rsidRDefault="00547BEA" w:rsidP="00547BE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BEA" w:rsidRPr="0049043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BEA" w:rsidRPr="000B02E6" w:rsidTr="00DA0AE4">
        <w:trPr>
          <w:trHeight w:val="7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0243DC" w:rsidRDefault="00547BEA" w:rsidP="00547BEA">
            <w:pPr>
              <w:spacing w:after="0" w:line="240" w:lineRule="auto"/>
              <w:rPr>
                <w:rFonts w:ascii="Times New Roman" w:hAnsi="Times New Roman"/>
              </w:rPr>
            </w:pPr>
            <w:r w:rsidRPr="000243DC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243DC">
              <w:rPr>
                <w:rFonts w:ascii="Times New Roman" w:hAnsi="Times New Roman"/>
                <w:lang w:val="en-US"/>
              </w:rPr>
              <w:t>RTO</w:t>
            </w:r>
            <w:r w:rsidRPr="000243DC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DA0AE4" w:rsidRDefault="00547BEA" w:rsidP="00547BE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BEA" w:rsidRPr="0049043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BE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0243DC" w:rsidRDefault="00547BEA" w:rsidP="00547BEA">
            <w:pPr>
              <w:spacing w:after="0" w:line="240" w:lineRule="auto"/>
              <w:rPr>
                <w:rFonts w:ascii="Times New Roman" w:hAnsi="Times New Roman"/>
              </w:rPr>
            </w:pPr>
            <w:r w:rsidRPr="000243DC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547BEA" w:rsidRPr="000243DC" w:rsidRDefault="00547BEA" w:rsidP="00547BEA">
            <w:pPr>
              <w:spacing w:after="0" w:line="240" w:lineRule="auto"/>
              <w:rPr>
                <w:rFonts w:ascii="Times New Roman" w:hAnsi="Times New Roman"/>
              </w:rPr>
            </w:pPr>
            <w:r w:rsidRPr="000243DC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BEA" w:rsidRPr="00DA0AE4" w:rsidRDefault="00547BEA" w:rsidP="00547BE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7BEA" w:rsidRPr="0049043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BEA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547BEA" w:rsidRPr="000B02E6" w:rsidRDefault="00547BEA" w:rsidP="00547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AE4" w:rsidRPr="00992CCE" w:rsidRDefault="00DA0AE4" w:rsidP="00EE72FA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DA0AE4" w:rsidRPr="00992CCE" w:rsidSect="00EE72FA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D9" w:rsidRDefault="00C243D9" w:rsidP="00427828">
      <w:pPr>
        <w:spacing w:after="0" w:line="240" w:lineRule="auto"/>
      </w:pPr>
      <w:r>
        <w:separator/>
      </w:r>
    </w:p>
  </w:endnote>
  <w:endnote w:type="continuationSeparator" w:id="0">
    <w:p w:rsidR="00C243D9" w:rsidRDefault="00C243D9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D9" w:rsidRDefault="00C243D9" w:rsidP="00427828">
      <w:pPr>
        <w:spacing w:after="0" w:line="240" w:lineRule="auto"/>
      </w:pPr>
      <w:r>
        <w:separator/>
      </w:r>
    </w:p>
  </w:footnote>
  <w:footnote w:type="continuationSeparator" w:id="0">
    <w:p w:rsidR="00C243D9" w:rsidRDefault="00C243D9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8A" w:rsidRDefault="00897B8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D91"/>
    <w:multiLevelType w:val="hybridMultilevel"/>
    <w:tmpl w:val="1630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ABC7EE0"/>
    <w:multiLevelType w:val="hybridMultilevel"/>
    <w:tmpl w:val="5D2CD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90C00"/>
    <w:multiLevelType w:val="hybridMultilevel"/>
    <w:tmpl w:val="FE10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C2E2A"/>
    <w:multiLevelType w:val="hybridMultilevel"/>
    <w:tmpl w:val="D7F4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21"/>
  </w:num>
  <w:num w:numId="4">
    <w:abstractNumId w:val="6"/>
  </w:num>
  <w:num w:numId="5">
    <w:abstractNumId w:val="9"/>
  </w:num>
  <w:num w:numId="6">
    <w:abstractNumId w:val="26"/>
  </w:num>
  <w:num w:numId="7">
    <w:abstractNumId w:val="34"/>
  </w:num>
  <w:num w:numId="8">
    <w:abstractNumId w:val="19"/>
  </w:num>
  <w:num w:numId="9">
    <w:abstractNumId w:val="8"/>
  </w:num>
  <w:num w:numId="10">
    <w:abstractNumId w:val="33"/>
  </w:num>
  <w:num w:numId="11">
    <w:abstractNumId w:val="15"/>
  </w:num>
  <w:num w:numId="12">
    <w:abstractNumId w:val="4"/>
  </w:num>
  <w:num w:numId="13">
    <w:abstractNumId w:val="10"/>
  </w:num>
  <w:num w:numId="14">
    <w:abstractNumId w:val="20"/>
  </w:num>
  <w:num w:numId="15">
    <w:abstractNumId w:val="18"/>
  </w:num>
  <w:num w:numId="16">
    <w:abstractNumId w:val="11"/>
  </w:num>
  <w:num w:numId="17">
    <w:abstractNumId w:val="22"/>
  </w:num>
  <w:num w:numId="18">
    <w:abstractNumId w:val="31"/>
  </w:num>
  <w:num w:numId="19">
    <w:abstractNumId w:val="5"/>
  </w:num>
  <w:num w:numId="20">
    <w:abstractNumId w:val="30"/>
  </w:num>
  <w:num w:numId="21">
    <w:abstractNumId w:val="16"/>
  </w:num>
  <w:num w:numId="22">
    <w:abstractNumId w:val="27"/>
  </w:num>
  <w:num w:numId="23">
    <w:abstractNumId w:val="24"/>
  </w:num>
  <w:num w:numId="24">
    <w:abstractNumId w:val="23"/>
  </w:num>
  <w:num w:numId="25">
    <w:abstractNumId w:val="17"/>
  </w:num>
  <w:num w:numId="26">
    <w:abstractNumId w:val="13"/>
  </w:num>
  <w:num w:numId="27">
    <w:abstractNumId w:val="25"/>
  </w:num>
  <w:num w:numId="28">
    <w:abstractNumId w:val="2"/>
  </w:num>
  <w:num w:numId="29">
    <w:abstractNumId w:val="35"/>
  </w:num>
  <w:num w:numId="30">
    <w:abstractNumId w:val="29"/>
  </w:num>
  <w:num w:numId="31">
    <w:abstractNumId w:val="14"/>
  </w:num>
  <w:num w:numId="32">
    <w:abstractNumId w:val="28"/>
  </w:num>
  <w:num w:numId="33">
    <w:abstractNumId w:val="0"/>
  </w:num>
  <w:num w:numId="34">
    <w:abstractNumId w:val="3"/>
  </w:num>
  <w:num w:numId="35">
    <w:abstractNumId w:val="1"/>
  </w:num>
  <w:num w:numId="36">
    <w:abstractNumId w:val="32"/>
  </w:num>
  <w:num w:numId="37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43DC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5802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47BEA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0F09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181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D9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AE4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E72FA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8490C44-75D1-49E6-89C9-DFF2CAB0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8</cp:revision>
  <cp:lastPrinted>2015-05-07T09:15:00Z</cp:lastPrinted>
  <dcterms:created xsi:type="dcterms:W3CDTF">2020-09-09T20:28:00Z</dcterms:created>
  <dcterms:modified xsi:type="dcterms:W3CDTF">2022-11-10T19:37:00Z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