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35" w:rsidRPr="003D4711" w:rsidRDefault="00837035" w:rsidP="00837035">
      <w:pPr>
        <w:spacing w:before="240" w:after="12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bookmarkStart w:id="0" w:name="_GoBack"/>
      <w:bookmarkEnd w:id="0"/>
      <w:r w:rsidRPr="003D4711">
        <w:rPr>
          <w:rFonts w:ascii="Times New Roman" w:eastAsia="Calibri" w:hAnsi="Times New Roman" w:cs="Times New Roman"/>
          <w:b/>
          <w:szCs w:val="24"/>
        </w:rPr>
        <w:t xml:space="preserve">Приложение 1 к карточке услуги </w:t>
      </w:r>
      <w:r w:rsidRPr="003D4711">
        <w:rPr>
          <w:rFonts w:ascii="Times New Roman" w:eastAsia="Calibri" w:hAnsi="Times New Roman" w:cs="Times New Roman"/>
          <w:b/>
          <w:szCs w:val="24"/>
          <w:lang w:val="en-US"/>
        </w:rPr>
        <w:t>LBA</w:t>
      </w:r>
      <w:r w:rsidRPr="003D4711">
        <w:rPr>
          <w:rFonts w:ascii="Times New Roman" w:eastAsia="Calibri" w:hAnsi="Times New Roman" w:cs="Times New Roman"/>
          <w:b/>
          <w:szCs w:val="24"/>
        </w:rPr>
        <w:t>.61. Перечень поддерживаемых локальных ИТ-систем</w:t>
      </w:r>
    </w:p>
    <w:tbl>
      <w:tblPr>
        <w:tblW w:w="9774" w:type="dxa"/>
        <w:jc w:val="right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  <w:insideH w:val="single" w:sz="6" w:space="0" w:color="0D0D0D"/>
          <w:insideV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096"/>
        <w:gridCol w:w="2693"/>
      </w:tblGrid>
      <w:tr w:rsidR="00837035" w:rsidRPr="003D4711" w:rsidTr="00C57CDE">
        <w:trPr>
          <w:trHeight w:val="823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14142"/>
                <w:szCs w:val="24"/>
              </w:rPr>
            </w:pPr>
            <w:r w:rsidRPr="003D4711">
              <w:rPr>
                <w:rFonts w:ascii="Times New Roman" w:eastAsia="Calibri" w:hAnsi="Times New Roman" w:cs="Times New Roman"/>
                <w:b/>
                <w:bCs/>
                <w:color w:val="414142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14142"/>
                <w:szCs w:val="24"/>
              </w:rPr>
            </w:pPr>
            <w:r w:rsidRPr="003D4711">
              <w:rPr>
                <w:rFonts w:ascii="Times New Roman" w:eastAsia="Calibri" w:hAnsi="Times New Roman" w:cs="Times New Roman"/>
                <w:b/>
                <w:bCs/>
                <w:color w:val="414142"/>
                <w:szCs w:val="24"/>
              </w:rPr>
              <w:t>Наименование локальной системы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14142"/>
                <w:szCs w:val="24"/>
              </w:rPr>
            </w:pPr>
            <w:r w:rsidRPr="003D4711">
              <w:rPr>
                <w:rFonts w:ascii="Times New Roman" w:eastAsia="Calibri" w:hAnsi="Times New Roman" w:cs="Times New Roman"/>
                <w:b/>
                <w:bCs/>
                <w:color w:val="414142"/>
                <w:szCs w:val="24"/>
              </w:rPr>
              <w:t>Единица измерения объёмного показателя  (система)</w:t>
            </w:r>
          </w:p>
        </w:tc>
      </w:tr>
      <w:tr w:rsidR="00837035" w:rsidRPr="003D4711" w:rsidTr="00C57CDE">
        <w:trPr>
          <w:trHeight w:hRule="exact" w:val="28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DB70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АРМ 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Доза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28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DB70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АРМ 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Интеграция АСР 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Billing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БП ПФЛ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653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DB70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АРМ 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Обеспечение эксплуатационной надёжности оборудования 7Б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(АРМ 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НАДЁЖНОСТЬ-7Б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28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DB70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АРМ 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Платежи физических лиц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 2.0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374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DB70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АРМ 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Учёт спецпродукции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(АРМ 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Спецучёт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705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DB70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АРМ 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Формирование индивидуальных сведений для персонифицированного учёта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(архивная система)</w:t>
            </w:r>
          </w:p>
        </w:tc>
      </w:tr>
      <w:tr w:rsidR="00837035" w:rsidRPr="003D4711" w:rsidTr="00C57CDE">
        <w:trPr>
          <w:trHeight w:hRule="exact" w:val="28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DB7062" w:rsidP="00C57C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="00837035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БОСС-Кадровик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(архивная система)</w:t>
            </w:r>
          </w:p>
        </w:tc>
      </w:tr>
      <w:tr w:rsidR="00837035" w:rsidRPr="003D4711" w:rsidTr="00C57CDE">
        <w:trPr>
          <w:trHeight w:hRule="exact" w:val="55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DB70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Система управления содержимым внутреннего сайта ОАО 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АЭХК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28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DB70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Учёт ЛПП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28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DB70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АРМ 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Аудит(М)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DB7062">
        <w:trPr>
          <w:trHeight w:hRule="exact" w:val="694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DB70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АРМ 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Формирование отчётов по налогу с доходов физических лиц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(архивная система)</w:t>
            </w:r>
          </w:p>
        </w:tc>
      </w:tr>
      <w:tr w:rsidR="00837035" w:rsidRPr="003D4711" w:rsidTr="00C57CDE">
        <w:trPr>
          <w:trHeight w:hRule="exact" w:val="429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EC3F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АРМ </w:t>
            </w:r>
            <w:r w:rsidR="00EC3F3F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Учет осведомленности исполнителей</w:t>
            </w:r>
            <w:r w:rsidR="00EC3F3F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295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EC3F3F" w:rsidP="00EC3F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="00837035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Олимпокс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28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C57C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 «Учет объектов надзора»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DB7062">
        <w:trPr>
          <w:trHeight w:hRule="exact" w:val="772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C57C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Технологическая схема разделительного производства (ТС РП)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28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C57C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Управление КИУ и логистика ЯМ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28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C57C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Универсальный рапорт РП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553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C57C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 «База данных по вы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воду из эксплуатации ЯРОО АЭХК»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659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C57C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 «Учет нарушений в рамках Административно-общественного контроля»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28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C57C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 «Контроль аттестации в области ПБ»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364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C57C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 «Учет нарядов»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850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C57C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Автоматизированная информационно-измерительная система коммерческого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учета энергоресурсов (АИИС КУЭ)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847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C57C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Автоматизированная информационно-измерительная система технического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учета энергоресурсов (АИИС ТУЭ)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84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C57C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Автоматизированная информационно-измерительная система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учета энергоресурсов (АИИС УЭ)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752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EC3F3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АС «Ежедневный рапорт АО АЭХК» (Дашборд ГД АО </w:t>
            </w:r>
            <w:r w:rsidR="00EC3F3F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АЭХК</w:t>
            </w:r>
            <w:r w:rsidR="00EC3F3F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) 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C57CDE">
        <w:trPr>
          <w:trHeight w:hRule="exact" w:val="43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C57C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Информационный </w:t>
            </w: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центр </w:t>
            </w:r>
            <w:r w:rsidR="00DB7062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АО «АЭХК»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837035" w:rsidRPr="003D4711" w:rsidTr="00DB7062">
        <w:trPr>
          <w:trHeight w:hRule="exact" w:val="73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837035" w:rsidP="0083703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837035" w:rsidRPr="003D4711" w:rsidRDefault="00DB7062" w:rsidP="00254C5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Учёт расчетов и формирование </w:t>
            </w:r>
            <w:r w:rsidR="0020523B"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дополнительной отчётности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837035" w:rsidRPr="003D4711" w:rsidRDefault="00837035" w:rsidP="00C57C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DB7062" w:rsidRPr="003D4711" w:rsidTr="00C57CDE">
        <w:trPr>
          <w:trHeight w:hRule="exact" w:val="40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Планирование, учёт и контроль услуг аутсорсеров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DB7062" w:rsidRPr="003D4711" w:rsidRDefault="00DB7062" w:rsidP="00DB70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DB7062" w:rsidRPr="003D4711" w:rsidTr="00C57CDE">
        <w:trPr>
          <w:trHeight w:hRule="exact" w:val="406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Учёт компьютерного оборудования и МФУ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DB7062" w:rsidRPr="003D4711" w:rsidRDefault="00DB7062" w:rsidP="00DB70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(активная система)</w:t>
            </w:r>
          </w:p>
        </w:tc>
      </w:tr>
      <w:tr w:rsidR="00DB7062" w:rsidRPr="003D4711" w:rsidTr="00C57CDE">
        <w:trPr>
          <w:trHeight w:hRule="exact" w:val="425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Электронные архивы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DB7062" w:rsidRPr="003D4711" w:rsidRDefault="00DB7062" w:rsidP="00DB70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(архивная система)</w:t>
            </w:r>
          </w:p>
        </w:tc>
      </w:tr>
      <w:tr w:rsidR="00DB7062" w:rsidRPr="003D4711" w:rsidTr="00C57CDE">
        <w:trPr>
          <w:trHeight w:hRule="exact" w:val="439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 «Формирование графиков рабочего времени»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DB7062" w:rsidRPr="003D4711" w:rsidRDefault="00DB7062" w:rsidP="00DB70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(активная система)</w:t>
            </w:r>
          </w:p>
        </w:tc>
      </w:tr>
      <w:tr w:rsidR="00DB7062" w:rsidRPr="003D4711" w:rsidTr="00C57CDE">
        <w:trPr>
          <w:trHeight w:hRule="exact" w:val="439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 «Метрология»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DB7062" w:rsidRPr="003D4711" w:rsidRDefault="00DB7062" w:rsidP="00DB70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(активная система)</w:t>
            </w:r>
          </w:p>
        </w:tc>
      </w:tr>
      <w:tr w:rsidR="00DB7062" w:rsidRPr="003D4711" w:rsidTr="00C57CDE">
        <w:trPr>
          <w:trHeight w:hRule="exact" w:val="439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 «Милосердность»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DB7062" w:rsidRPr="003D4711" w:rsidRDefault="00DB7062" w:rsidP="00DB70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(активная система)</w:t>
            </w:r>
          </w:p>
        </w:tc>
      </w:tr>
      <w:tr w:rsidR="00DB7062" w:rsidRPr="003D4711" w:rsidTr="00DB7062">
        <w:trPr>
          <w:trHeight w:hRule="exact" w:val="981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Система контроля действий привилегированных пользователей (на базе ПО </w:t>
            </w:r>
            <w:r w:rsidRPr="003D471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Indeed</w:t>
            </w: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471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Privileged</w:t>
            </w: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471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Access</w:t>
            </w: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D471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Manager</w:t>
            </w: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DB7062" w:rsidRPr="003D4711" w:rsidRDefault="00DB7062" w:rsidP="00DB70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(активная система)</w:t>
            </w:r>
          </w:p>
        </w:tc>
      </w:tr>
      <w:tr w:rsidR="00DB7062" w:rsidRPr="00F02021" w:rsidTr="00DB7062">
        <w:trPr>
          <w:trHeight w:hRule="exact" w:val="428"/>
          <w:jc w:val="right"/>
        </w:trPr>
        <w:tc>
          <w:tcPr>
            <w:tcW w:w="985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de-DE"/>
              </w:rPr>
            </w:pPr>
          </w:p>
        </w:tc>
        <w:tc>
          <w:tcPr>
            <w:tcW w:w="609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DB7062" w:rsidRPr="003D4711" w:rsidRDefault="00DB7062" w:rsidP="00DB7062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«Компас</w:t>
            </w:r>
            <w:r w:rsidRPr="003D471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3D</w:t>
            </w: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DB7062" w:rsidRPr="00837035" w:rsidRDefault="00DB7062" w:rsidP="00DB70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D47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(активная система)</w:t>
            </w:r>
          </w:p>
        </w:tc>
      </w:tr>
    </w:tbl>
    <w:p w:rsidR="003A1061" w:rsidRDefault="009F2DE3"/>
    <w:sectPr w:rsidR="003A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583"/>
    <w:multiLevelType w:val="hybridMultilevel"/>
    <w:tmpl w:val="95B85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35"/>
    <w:rsid w:val="00184D69"/>
    <w:rsid w:val="0020523B"/>
    <w:rsid w:val="00254C55"/>
    <w:rsid w:val="003D4711"/>
    <w:rsid w:val="00837035"/>
    <w:rsid w:val="009F2DE3"/>
    <w:rsid w:val="00B4021F"/>
    <w:rsid w:val="00C33EFE"/>
    <w:rsid w:val="00DB7062"/>
    <w:rsid w:val="00E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75B63-C8B2-40B7-9359-CBF6BD60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035"/>
    <w:pPr>
      <w:spacing w:after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2236</Characters>
  <Application>Microsoft Office Word</Application>
  <DocSecurity>0</DocSecurity>
  <Lines>129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 Сергей Владимирович</dc:creator>
  <cp:keywords/>
  <dc:description/>
  <cp:lastModifiedBy>Шубина Дария Олеговна</cp:lastModifiedBy>
  <cp:revision>3</cp:revision>
  <dcterms:created xsi:type="dcterms:W3CDTF">2025-10-30T06:31:00Z</dcterms:created>
  <dcterms:modified xsi:type="dcterms:W3CDTF">2025-11-06T12:18:00Z</dcterms:modified>
</cp:coreProperties>
</file>