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4"/>
        <w:tblW w:w="0" w:type="auto"/>
        <w:tblInd w:w="-572" w:type="dxa"/>
        <w:tblLook w:val="04A0" w:firstRow="1" w:lastRow="0" w:firstColumn="1" w:lastColumn="0" w:noHBand="0" w:noVBand="1"/>
      </w:tblPr>
      <w:tblGrid>
        <w:gridCol w:w="2992"/>
        <w:gridCol w:w="3236"/>
        <w:gridCol w:w="238"/>
        <w:gridCol w:w="3451"/>
      </w:tblGrid>
      <w:tr w:rsidR="00F60002" w:rsidRPr="00C04D2B" w:rsidTr="00A830C1">
        <w:trPr>
          <w:trHeight w:val="983"/>
        </w:trPr>
        <w:tc>
          <w:tcPr>
            <w:tcW w:w="2992" w:type="dxa"/>
          </w:tcPr>
          <w:p w:rsidR="00FA6245" w:rsidRPr="00C04D2B" w:rsidRDefault="00FA6245" w:rsidP="00995DCA">
            <w:pPr>
              <w:spacing w:line="360" w:lineRule="auto"/>
              <w:rPr>
                <w:rFonts w:ascii="Times New Roman" w:hAnsi="Times New Roman" w:cs="Times New Roman"/>
              </w:rPr>
            </w:pPr>
            <w:bookmarkStart w:id="0" w:name="_GoBack"/>
            <w:bookmarkEnd w:id="0"/>
            <w:r w:rsidRPr="00C04D2B">
              <w:rPr>
                <w:rFonts w:ascii="Times New Roman" w:hAnsi="Times New Roman" w:cs="Times New Roman"/>
                <w:noProof/>
                <w:lang w:eastAsia="ru-RU"/>
              </w:rPr>
              <w:drawing>
                <wp:anchor distT="0" distB="0" distL="114300" distR="114300" simplePos="0" relativeHeight="251659264" behindDoc="1" locked="0" layoutInCell="1" allowOverlap="1" wp14:anchorId="5582FF4D" wp14:editId="1D8910AB">
                  <wp:simplePos x="0" y="0"/>
                  <wp:positionH relativeFrom="column">
                    <wp:posOffset>-6350</wp:posOffset>
                  </wp:positionH>
                  <wp:positionV relativeFrom="paragraph">
                    <wp:posOffset>7620</wp:posOffset>
                  </wp:positionV>
                  <wp:extent cx="1343025" cy="600075"/>
                  <wp:effectExtent l="0" t="0" r="0" b="0"/>
                  <wp:wrapNone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43025" cy="600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236" w:type="dxa"/>
          </w:tcPr>
          <w:p w:rsidR="00FA6245" w:rsidRPr="00C04D2B" w:rsidRDefault="004C74CD" w:rsidP="00F83441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CLB.23</w:t>
            </w:r>
          </w:p>
        </w:tc>
        <w:tc>
          <w:tcPr>
            <w:tcW w:w="3689" w:type="dxa"/>
            <w:gridSpan w:val="2"/>
          </w:tcPr>
          <w:p w:rsidR="00FA6245" w:rsidRPr="00C04D2B" w:rsidRDefault="004C74CD" w:rsidP="00F83441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Предоставление услуг Платформы доверенных сервисов в отношении неквалифицированных сертификатов (ПДС УНЭП)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Описание услуги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A2001" w:rsidRDefault="004C74CD" w:rsidP="00216DD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Услуга предоставляет пользователям информационных систем, подключенных к Платформе доверенных сервисов (Далее – ПДС), сервисы, обеспечивающие функционал усиленной неквалифицированной электронной подписи (УНЭП).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color w:val="FF0000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Состав услуги</w:t>
            </w:r>
          </w:p>
        </w:tc>
      </w:tr>
      <w:tr w:rsidR="00FA6245" w:rsidRPr="00CA2001" w:rsidTr="00F83441">
        <w:tc>
          <w:tcPr>
            <w:tcW w:w="9917" w:type="dxa"/>
            <w:gridSpan w:val="4"/>
          </w:tcPr>
          <w:p w:rsidR="00FA6245" w:rsidRPr="00CA2001" w:rsidRDefault="004C74CD" w:rsidP="00216DD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Прием, обработка, регистрация и маршрутизация поступающих обращений от пользователей.  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 xml:space="preserve">В рамках услуги предоставляются сервисы ПДС: 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 xml:space="preserve">Сервис управления сертификатами и ключами 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 xml:space="preserve">предоставляет пользователям получение усиленных неквалифицированных сертификатов ключа проверки электронной подписи (УНЭП) (далее – УЦ) определенного шаблона в автоматическом или ручном режиме, обслуживание УНЭП (при необходимости аннулирование УНЭП), предоставление доступа пользователя к реестру выданных УНЭП и списку отозванных УНЭП. Включает в себя: 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 xml:space="preserve">- Выпуск сертификата УНЭП в автоматическом или ручном режиме  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 xml:space="preserve">- Перевыпуск сертификата УНЭП 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 xml:space="preserve">- Отзыв (аннулирование) сертификата УНЭП 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 xml:space="preserve">- Предоставление списка типов СКЗИ для хранения сертификатов 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 xml:space="preserve">- Предоставление списка выданных сертификатов с их статусом и датами выпуска/действия по пользователю и организации 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 xml:space="preserve"> 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 xml:space="preserve">Сервис электронной подписи 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 xml:space="preserve">предоставляет пользователям централизованное защищенное хранение ключей УНЭП пользователей, а также удаленное выполнения операций по созданию электронной подписи (ЭП) в электронных документах, а также обеспечение необходимых условий их применения для использования электронных подписей (ЭП) и шифрования и расшифрования электронных документов в информационных системах". Включает в себя: 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 xml:space="preserve">- Подписание документа УНЭП при помощи облачной подписи или подписи на отчуждаемом СКЗИ  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 xml:space="preserve">- Шифрование электронных документов 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 xml:space="preserve">- Расшифровывание электронных документов 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 xml:space="preserve"> 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 xml:space="preserve">Сервис валидации УНЭП и неквалифицированных сертификатов 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 xml:space="preserve">предоставляет пользователям удаленное выполнения операций по проверке электронной подписи (ЭП) УНЭП в электронных документах. Включает в себя: 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 xml:space="preserve">- Валидация подписи документа 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 xml:space="preserve">- Валидация сертификата пользователя 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 xml:space="preserve"> 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 xml:space="preserve">Сервис меток времени включает в себя: 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 xml:space="preserve">- предоставление пользователям меток точного времени. 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 xml:space="preserve"> 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 xml:space="preserve">Сервис актуального статуса сертификатов 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 xml:space="preserve">предоставление доступа пользователя к службам по определению актуального статуса УНЭП. 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 xml:space="preserve">Включает в себя:  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Предоставление статуса сертификата УНЭП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Показатели качества по услуге</w:t>
            </w:r>
            <w:r w:rsidR="00272600" w:rsidRPr="002726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2E6DC3" w:rsidRDefault="00FA6245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04D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04D2B"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  <w:t>Максимальное время исполнения обращения, в зависимости от приоритета, раб. час.</w:t>
            </w:r>
            <w:r w:rsidRPr="00C04D2B">
              <w:rPr>
                <w:rStyle w:val="aa"/>
                <w:rFonts w:ascii="Times New Roman" w:hAnsi="Times New Roman" w:cs="Times New Roman"/>
                <w:bCs/>
                <w:noProof/>
                <w:sz w:val="24"/>
                <w:szCs w:val="24"/>
              </w:rPr>
              <w:footnoteReference w:id="1"/>
            </w:r>
          </w:p>
          <w:p w:rsidR="002E6DC3" w:rsidRPr="002E6DC3" w:rsidRDefault="002E6DC3" w:rsidP="00216DD4">
            <w:pPr>
              <w:pStyle w:val="a5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59113D" w:rsidRPr="00C04D2B" w:rsidTr="00A830C1">
        <w:tc>
          <w:tcPr>
            <w:tcW w:w="2992" w:type="dxa"/>
            <w:vAlign w:val="center"/>
          </w:tcPr>
          <w:p w:rsidR="00FA6245" w:rsidRPr="00A830C1" w:rsidRDefault="00FA6245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критичный</w:t>
            </w:r>
          </w:p>
        </w:tc>
        <w:tc>
          <w:tcPr>
            <w:tcW w:w="3474" w:type="dxa"/>
            <w:gridSpan w:val="2"/>
            <w:vAlign w:val="center"/>
          </w:tcPr>
          <w:p w:rsidR="00FA6245" w:rsidRPr="00A830C1" w:rsidRDefault="00FA6245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высокий</w:t>
            </w:r>
          </w:p>
        </w:tc>
        <w:tc>
          <w:tcPr>
            <w:tcW w:w="3451" w:type="dxa"/>
            <w:vAlign w:val="center"/>
          </w:tcPr>
          <w:p w:rsidR="00FA6245" w:rsidRPr="00A830C1" w:rsidRDefault="00FA6245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стандартный</w:t>
            </w:r>
          </w:p>
        </w:tc>
      </w:tr>
      <w:tr w:rsidR="0059113D" w:rsidRPr="00C04D2B" w:rsidTr="00A830C1">
        <w:tc>
          <w:tcPr>
            <w:tcW w:w="2992" w:type="dxa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</w:p>
        </w:tc>
        <w:tc>
          <w:tcPr>
            <w:tcW w:w="3474" w:type="dxa"/>
            <w:gridSpan w:val="2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</w:t>
            </w:r>
          </w:p>
        </w:tc>
        <w:tc>
          <w:tcPr>
            <w:tcW w:w="3451" w:type="dxa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40</w:t>
            </w:r>
            <w:r w:rsidR="002E6DC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83441" w:rsidP="00216DD4">
            <w:pPr>
              <w:pStyle w:val="a5"/>
              <w:keepNext/>
              <w:numPr>
                <w:ilvl w:val="1"/>
                <w:numId w:val="2"/>
              </w:numPr>
              <w:tabs>
                <w:tab w:val="left" w:pos="567"/>
                <w:tab w:val="left" w:pos="851"/>
              </w:tabs>
              <w:spacing w:after="0" w:line="240" w:lineRule="auto"/>
              <w:outlineLvl w:val="1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Время и место оказания у</w:t>
            </w:r>
            <w:r w:rsidR="00FA6245" w:rsidRPr="00C04D2B">
              <w:rPr>
                <w:rFonts w:ascii="Times New Roman" w:hAnsi="Times New Roman" w:cs="Times New Roman"/>
                <w:noProof/>
                <w:sz w:val="24"/>
                <w:szCs w:val="24"/>
              </w:rPr>
              <w:t>слуги</w:t>
            </w:r>
            <w:r w:rsidR="002E6DC3" w:rsidRPr="002E6DC3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</w:t>
            </w:r>
          </w:p>
        </w:tc>
      </w:tr>
      <w:tr w:rsidR="0059113D" w:rsidRPr="00C04D2B" w:rsidTr="00A830C1">
        <w:tc>
          <w:tcPr>
            <w:tcW w:w="2992" w:type="dxa"/>
            <w:vAlign w:val="center"/>
          </w:tcPr>
          <w:p w:rsidR="00FA6245" w:rsidRPr="00A830C1" w:rsidRDefault="00F83441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Время оказания у</w:t>
            </w:r>
            <w:r w:rsidR="00FA6245"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слуг по Договору, рабочие дни</w:t>
            </w:r>
          </w:p>
        </w:tc>
        <w:tc>
          <w:tcPr>
            <w:tcW w:w="3474" w:type="dxa"/>
            <w:gridSpan w:val="2"/>
            <w:vAlign w:val="center"/>
          </w:tcPr>
          <w:p w:rsidR="00FA6245" w:rsidRPr="00A830C1" w:rsidRDefault="00F83441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Время оказания у</w:t>
            </w:r>
            <w:r w:rsidR="00FA6245"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слуг в нерабочие и праздничные дни</w:t>
            </w:r>
          </w:p>
        </w:tc>
        <w:tc>
          <w:tcPr>
            <w:tcW w:w="3451" w:type="dxa"/>
            <w:vAlign w:val="center"/>
          </w:tcPr>
          <w:p w:rsidR="00FA6245" w:rsidRPr="00A830C1" w:rsidRDefault="00F83441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Место оказания у</w:t>
            </w:r>
            <w:r w:rsidR="00FA6245"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слуги</w:t>
            </w:r>
            <w:r w:rsidR="002E6DC3" w:rsidRPr="00A830C1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</w:t>
            </w:r>
          </w:p>
        </w:tc>
      </w:tr>
      <w:tr w:rsidR="0059113D" w:rsidRPr="00C04D2B" w:rsidTr="00A830C1">
        <w:tc>
          <w:tcPr>
            <w:tcW w:w="2992" w:type="dxa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Пн.-Чт.: 09:00 - 18:00 Пт.: 09:00 - 16:45</w:t>
            </w:r>
          </w:p>
        </w:tc>
        <w:tc>
          <w:tcPr>
            <w:tcW w:w="3474" w:type="dxa"/>
            <w:gridSpan w:val="2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Не применимо</w:t>
            </w:r>
          </w:p>
        </w:tc>
        <w:tc>
          <w:tcPr>
            <w:tcW w:w="3451" w:type="dxa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Удаленно, по месту нахождения Исполнителя</w:t>
            </w:r>
            <w:r w:rsidR="002E6DC3">
              <w:rPr>
                <w:rFonts w:ascii="Times New Roman" w:hAnsi="Times New Roman" w:cs="Times New Roman"/>
                <w:sz w:val="24"/>
                <w:lang w:val="en-US"/>
              </w:rPr>
              <w:t xml:space="preserve"> </w:t>
            </w:r>
          </w:p>
        </w:tc>
      </w:tr>
      <w:tr w:rsidR="00F60002" w:rsidRPr="00C04D2B" w:rsidTr="00A830C1">
        <w:tc>
          <w:tcPr>
            <w:tcW w:w="6466" w:type="dxa"/>
            <w:gridSpan w:val="3"/>
          </w:tcPr>
          <w:p w:rsidR="00F83441" w:rsidRPr="00C04D2B" w:rsidRDefault="009F4BBA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F83441"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>Допустимый аварийный простой ИТ-ресурса в течении года, часов</w:t>
            </w:r>
          </w:p>
        </w:tc>
        <w:tc>
          <w:tcPr>
            <w:tcW w:w="3451" w:type="dxa"/>
          </w:tcPr>
          <w:p w:rsidR="00F83441" w:rsidRPr="00F83441" w:rsidRDefault="004C74CD" w:rsidP="001972C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24</w:t>
            </w:r>
          </w:p>
        </w:tc>
      </w:tr>
      <w:tr w:rsidR="00F60002" w:rsidRPr="00C04D2B" w:rsidTr="00A830C1">
        <w:tc>
          <w:tcPr>
            <w:tcW w:w="6466" w:type="dxa"/>
            <w:gridSpan w:val="3"/>
          </w:tcPr>
          <w:p w:rsidR="00F83441" w:rsidRPr="00C04D2B" w:rsidRDefault="00F83441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>Срок хранения данных резервного копирования (в календарных днях)</w:t>
            </w:r>
          </w:p>
        </w:tc>
        <w:tc>
          <w:tcPr>
            <w:tcW w:w="3451" w:type="dxa"/>
          </w:tcPr>
          <w:p w:rsidR="00F83441" w:rsidRPr="004C74CD" w:rsidRDefault="004C74CD" w:rsidP="001972C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C74CD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365</w:t>
            </w:r>
          </w:p>
        </w:tc>
      </w:tr>
      <w:tr w:rsidR="00F60002" w:rsidRPr="00C04D2B" w:rsidTr="00A830C1">
        <w:tc>
          <w:tcPr>
            <w:tcW w:w="6466" w:type="dxa"/>
            <w:gridSpan w:val="3"/>
            <w:vAlign w:val="center"/>
          </w:tcPr>
          <w:p w:rsidR="00F83441" w:rsidRPr="00C04D2B" w:rsidRDefault="00F83441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Целевая точка восстановления ИТ-ресурса (RPO) (в рабочих часах)</w:t>
            </w:r>
          </w:p>
        </w:tc>
        <w:tc>
          <w:tcPr>
            <w:tcW w:w="3451" w:type="dxa"/>
            <w:vAlign w:val="center"/>
          </w:tcPr>
          <w:p w:rsidR="00F83441" w:rsidRPr="004C74CD" w:rsidRDefault="004C74CD" w:rsidP="001972C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C74CD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8</w:t>
            </w:r>
          </w:p>
        </w:tc>
      </w:tr>
      <w:tr w:rsidR="00F60002" w:rsidRPr="00C04D2B" w:rsidTr="00A830C1">
        <w:tc>
          <w:tcPr>
            <w:tcW w:w="6466" w:type="dxa"/>
            <w:gridSpan w:val="3"/>
            <w:vAlign w:val="center"/>
          </w:tcPr>
          <w:p w:rsidR="00F83441" w:rsidRPr="00C04D2B" w:rsidRDefault="00F83441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>Целевое время восстановления ИТ-ресурса (RTO) (в рабочих часах)</w:t>
            </w:r>
          </w:p>
        </w:tc>
        <w:tc>
          <w:tcPr>
            <w:tcW w:w="3451" w:type="dxa"/>
            <w:vAlign w:val="center"/>
          </w:tcPr>
          <w:p w:rsidR="00F83441" w:rsidRPr="004C74CD" w:rsidRDefault="004C74CD" w:rsidP="001972C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C74CD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8</w:t>
            </w:r>
          </w:p>
        </w:tc>
      </w:tr>
      <w:tr w:rsidR="00F60002" w:rsidRPr="00C04D2B" w:rsidTr="00A830C1">
        <w:tc>
          <w:tcPr>
            <w:tcW w:w="6466" w:type="dxa"/>
            <w:gridSpan w:val="3"/>
          </w:tcPr>
          <w:p w:rsidR="00F83441" w:rsidRPr="00C04D2B" w:rsidRDefault="00F83441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>Обеспечение катастрофоустойчивости ИТ-ресурса</w:t>
            </w:r>
          </w:p>
        </w:tc>
        <w:tc>
          <w:tcPr>
            <w:tcW w:w="3451" w:type="dxa"/>
          </w:tcPr>
          <w:p w:rsidR="00F83441" w:rsidRPr="004C74CD" w:rsidRDefault="004C74CD" w:rsidP="001972C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C74CD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Да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Требования по оказанию услуги</w:t>
            </w:r>
            <w:r w:rsidR="00272600" w:rsidRPr="002726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83441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FA6245"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>Общие требования и ограничения</w:t>
            </w:r>
          </w:p>
        </w:tc>
      </w:tr>
      <w:tr w:rsidR="00FA6245" w:rsidRPr="00CA2001" w:rsidTr="00F83441">
        <w:tc>
          <w:tcPr>
            <w:tcW w:w="9917" w:type="dxa"/>
            <w:gridSpan w:val="4"/>
          </w:tcPr>
          <w:p w:rsidR="00FA6245" w:rsidRPr="00CA2001" w:rsidRDefault="004C74CD" w:rsidP="00216DD4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Перед началом оказания услуги заказчик должен подписать соглашение об использовании УНЭП с Оператором ПДС (при использовании УНЭП в правоотношениях с работниками – с каждым пользователем на предприятии). Пользователи информационных систем должны пройти идентификацию и аутентификацию в соответствии с правилами Госкорпорации «Росатом». У пользователя обязательно должна быть учётная запись в домене GK или в домене INTER. Услуга предоставляет владение одним дистанционным сертификатом УНЭП по подписке с ежеквартальным периодом актирования. 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 xml:space="preserve"> 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 xml:space="preserve">Пользователи, которым предоставляется доступ к ИТ-системе, в обязательном порядке должны быть ознакомлены с Регламентом взаимодействия Сторон, являющимся неотъемлемой частью договора на оказание информационно-технологических услуг или договора присоединения. 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 xml:space="preserve"> 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 xml:space="preserve">Для подключения к системе используется браузер согласно ЕОМУ по унификации продукции в области информационных технологий, автоматизации и связи; дополнительных настроек не требуется. 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 xml:space="preserve"> 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 xml:space="preserve">До начала оказания услуги Заказчик должен ознакомить работника Исполнителя с локальными нормативными актами Организации, которые должны соблюдаться при проведении работ по услуге. 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 xml:space="preserve"> 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Выполнение требований ИБ и контроль соответствия требованиям ИБ находятся в зоне ответственности Заказчика или являются предметом отдельного договора (определяется при заключении договора на предоставления услуги).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83441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AC7C0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FA6245"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Способ подключения к ИТ-системе. </w:t>
            </w:r>
          </w:p>
        </w:tc>
      </w:tr>
      <w:tr w:rsidR="00FA6245" w:rsidRPr="00CA2001" w:rsidTr="00F83441">
        <w:tc>
          <w:tcPr>
            <w:tcW w:w="9917" w:type="dxa"/>
            <w:gridSpan w:val="4"/>
          </w:tcPr>
          <w:p w:rsidR="00FA6245" w:rsidRPr="00CA2001" w:rsidRDefault="004C74CD" w:rsidP="00216DD4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CA2001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Ярлык на Портале терминальных приложений </w:t>
            </w:r>
            <w:r w:rsidRPr="00CA2001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 xml:space="preserve">Прямая ссылка на Web-ресурс из КСПД </w:t>
            </w:r>
            <w:r w:rsidRPr="00CA2001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 xml:space="preserve">Авторизация по средствам вход в личный кабинет по ссылке https://pds.rosatom.ru/ </w:t>
            </w:r>
            <w:r w:rsidRPr="00CA2001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Исполнитель подключается к ИТ-системе через ПУИС.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AC7C0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>Группа корпоративных бизнес-процессов/сценариев, поддерживаемых в рамках услуги</w:t>
            </w:r>
            <w:r w:rsidRPr="00C04D2B"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  <w:t xml:space="preserve">   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A2001" w:rsidRDefault="004C74CD" w:rsidP="00216DD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Создание и проверка УНЭП в электронных документах, создаваемых в  информационных системах, подключенных к ПДС.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Наименование и место хранения пользовательской документации 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4C74CD" w:rsidP="00216DD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 xml:space="preserve">https://pds.rosatom.ru/ </w:t>
            </w: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br/>
              <w:t xml:space="preserve">Портал Госкорпорации «Росатом» Путь: https://it.rosatom.local/Lists/corpsyslist/system_view.aspx?ID=7 </w:t>
            </w: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br/>
              <w:t xml:space="preserve">Путь: https://crypto.rosatom.ru/innovatsii/platforma-doverennykh-servisov/ </w:t>
            </w: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br/>
              <w:t>Путь: https://crypto.rosatom.ru/pomoshch/instruktsii/</w:t>
            </w:r>
          </w:p>
        </w:tc>
      </w:tr>
    </w:tbl>
    <w:p w:rsidR="009F4E92" w:rsidRDefault="009F4E92"/>
    <w:sectPr w:rsidR="009F4E9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30BD8" w:rsidRDefault="00F30BD8" w:rsidP="00FA6245">
      <w:pPr>
        <w:spacing w:after="0" w:line="240" w:lineRule="auto"/>
      </w:pPr>
      <w:r>
        <w:separator/>
      </w:r>
    </w:p>
  </w:endnote>
  <w:endnote w:type="continuationSeparator" w:id="0">
    <w:p w:rsidR="00F30BD8" w:rsidRDefault="00F30BD8" w:rsidP="00FA62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30BD8" w:rsidRDefault="00F30BD8" w:rsidP="00FA6245">
      <w:pPr>
        <w:spacing w:after="0" w:line="240" w:lineRule="auto"/>
      </w:pPr>
      <w:r>
        <w:separator/>
      </w:r>
    </w:p>
  </w:footnote>
  <w:footnote w:type="continuationSeparator" w:id="0">
    <w:p w:rsidR="00F30BD8" w:rsidRDefault="00F30BD8" w:rsidP="00FA6245">
      <w:pPr>
        <w:spacing w:after="0" w:line="240" w:lineRule="auto"/>
      </w:pPr>
      <w:r>
        <w:continuationSeparator/>
      </w:r>
    </w:p>
  </w:footnote>
  <w:footnote w:id="1">
    <w:p w:rsidR="00FA6245" w:rsidRPr="00DB6F6F" w:rsidRDefault="00FA6245" w:rsidP="00FA6245">
      <w:pPr>
        <w:pStyle w:val="a8"/>
      </w:pPr>
      <w:r>
        <w:rPr>
          <w:rStyle w:val="aa"/>
        </w:rPr>
        <w:footnoteRef/>
      </w:r>
      <w:r>
        <w:t xml:space="preserve"> За исключением Запросов на изменение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DC7648"/>
    <w:multiLevelType w:val="multilevel"/>
    <w:tmpl w:val="E2744264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/>
        <w:color w:val="auto"/>
        <w:sz w:val="24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ascii="Times New Roman" w:hAnsi="Times New Roman" w:hint="default"/>
        <w:b w:val="0"/>
        <w:sz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ascii="Times New Roman" w:hAnsi="Times New Roman" w:hint="default"/>
        <w:b/>
        <w:sz w:val="24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ascii="Times New Roman" w:hAnsi="Times New Roman" w:hint="default"/>
        <w:b/>
        <w:sz w:val="24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ascii="Times New Roman" w:hAnsi="Times New Roman" w:hint="default"/>
        <w:b/>
        <w:sz w:val="24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ascii="Times New Roman" w:hAnsi="Times New Roman" w:hint="default"/>
        <w:b/>
        <w:sz w:val="24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ascii="Times New Roman" w:hAnsi="Times New Roman" w:hint="default"/>
        <w:b/>
        <w:sz w:val="24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ascii="Times New Roman" w:hAnsi="Times New Roman" w:hint="default"/>
        <w:b/>
        <w:sz w:val="24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ascii="Times New Roman" w:hAnsi="Times New Roman" w:hint="default"/>
        <w:b/>
        <w:sz w:val="24"/>
      </w:rPr>
    </w:lvl>
  </w:abstractNum>
  <w:abstractNum w:abstractNumId="1" w15:restartNumberingAfterBreak="0">
    <w:nsid w:val="34C6519C"/>
    <w:multiLevelType w:val="multilevel"/>
    <w:tmpl w:val="49B416CC"/>
    <w:lvl w:ilvl="0">
      <w:start w:val="1"/>
      <w:numFmt w:val="decimal"/>
      <w:pStyle w:val="a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>
      <w:start w:val="1"/>
      <w:numFmt w:val="decimal"/>
      <w:isLgl/>
      <w:lvlText w:val="%1.%2."/>
      <w:lvlJc w:val="left"/>
      <w:pPr>
        <w:ind w:left="928" w:hanging="360"/>
      </w:pPr>
      <w:rPr>
        <w:rFonts w:hint="default"/>
        <w:b w:val="0"/>
      </w:rPr>
    </w:lvl>
    <w:lvl w:ilvl="2">
      <w:start w:val="1"/>
      <w:numFmt w:val="bullet"/>
      <w:lvlText w:val=""/>
      <w:lvlJc w:val="left"/>
      <w:pPr>
        <w:ind w:left="1571" w:hanging="720"/>
      </w:pPr>
      <w:rPr>
        <w:rFonts w:ascii="Symbol" w:hAnsi="Symbol"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0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6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oNotDisplayPageBoundari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6245"/>
    <w:rsid w:val="00113896"/>
    <w:rsid w:val="001972CA"/>
    <w:rsid w:val="00216DD4"/>
    <w:rsid w:val="00272600"/>
    <w:rsid w:val="002E6DC3"/>
    <w:rsid w:val="00424FAB"/>
    <w:rsid w:val="004C74CD"/>
    <w:rsid w:val="0059113D"/>
    <w:rsid w:val="005E5833"/>
    <w:rsid w:val="005F66DC"/>
    <w:rsid w:val="006D7F1C"/>
    <w:rsid w:val="0072752F"/>
    <w:rsid w:val="00780B2F"/>
    <w:rsid w:val="00962DED"/>
    <w:rsid w:val="00993A3B"/>
    <w:rsid w:val="009F4BBA"/>
    <w:rsid w:val="009F4E92"/>
    <w:rsid w:val="00A67A9D"/>
    <w:rsid w:val="00A830C1"/>
    <w:rsid w:val="00AA09CE"/>
    <w:rsid w:val="00AC3452"/>
    <w:rsid w:val="00AC7C0F"/>
    <w:rsid w:val="00B07CF3"/>
    <w:rsid w:val="00BA1147"/>
    <w:rsid w:val="00BA72DA"/>
    <w:rsid w:val="00C0544E"/>
    <w:rsid w:val="00C35630"/>
    <w:rsid w:val="00CA2001"/>
    <w:rsid w:val="00CE3A6F"/>
    <w:rsid w:val="00DB394B"/>
    <w:rsid w:val="00DC47C7"/>
    <w:rsid w:val="00E05B54"/>
    <w:rsid w:val="00E33797"/>
    <w:rsid w:val="00F30BD8"/>
    <w:rsid w:val="00F60002"/>
    <w:rsid w:val="00F83441"/>
    <w:rsid w:val="00FA62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EF78AFB-285E-4E6D-9838-77385A060E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FA6245"/>
    <w:pPr>
      <w:spacing w:after="200" w:line="276" w:lineRule="auto"/>
    </w:pPr>
  </w:style>
  <w:style w:type="paragraph" w:styleId="1">
    <w:name w:val="heading 1"/>
    <w:basedOn w:val="a0"/>
    <w:next w:val="a0"/>
    <w:link w:val="10"/>
    <w:uiPriority w:val="9"/>
    <w:qFormat/>
    <w:rsid w:val="00FA624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uiPriority w:val="39"/>
    <w:rsid w:val="00FA62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aliases w:val="Заголовок_3,Список - нумерованный абзац,Use Case List Paragraph,Абзац маркированнный,Paragraphe de liste1,lp1,Bullet List,FooterText,numbered,Table-Normal,RSHB_Table-Normal,Предусловия,1. Абзац списка,Нумерованный список_ФТ,Булет 1,Булит 1"/>
    <w:basedOn w:val="a0"/>
    <w:link w:val="a6"/>
    <w:uiPriority w:val="34"/>
    <w:qFormat/>
    <w:rsid w:val="00FA6245"/>
    <w:pPr>
      <w:ind w:left="720"/>
      <w:contextualSpacing/>
    </w:pPr>
  </w:style>
  <w:style w:type="character" w:customStyle="1" w:styleId="a6">
    <w:name w:val="Абзац списка Знак"/>
    <w:aliases w:val="Заголовок_3 Знак,Список - нумерованный абзац Знак,Use Case List Paragraph Знак,Абзац маркированнный Знак,Paragraphe de liste1 Знак,lp1 Знак,Bullet List Знак,FooterText Знак,numbered Знак,Table-Normal Знак,RSHB_Table-Normal Знак"/>
    <w:basedOn w:val="a1"/>
    <w:link w:val="a5"/>
    <w:uiPriority w:val="34"/>
    <w:locked/>
    <w:rsid w:val="00FA6245"/>
  </w:style>
  <w:style w:type="paragraph" w:customStyle="1" w:styleId="a">
    <w:name w:val="Мой заголовок"/>
    <w:basedOn w:val="1"/>
    <w:link w:val="a7"/>
    <w:qFormat/>
    <w:rsid w:val="00FA6245"/>
    <w:pPr>
      <w:numPr>
        <w:numId w:val="1"/>
      </w:numPr>
      <w:spacing w:before="120" w:line="360" w:lineRule="auto"/>
      <w:jc w:val="both"/>
    </w:pPr>
    <w:rPr>
      <w:rFonts w:ascii="Times New Roman" w:hAnsi="Times New Roman" w:cs="Times New Roman"/>
      <w:b/>
      <w:bCs/>
      <w:color w:val="000000" w:themeColor="text1"/>
      <w:sz w:val="24"/>
      <w:szCs w:val="24"/>
    </w:rPr>
  </w:style>
  <w:style w:type="character" w:customStyle="1" w:styleId="a7">
    <w:name w:val="Мой заголовок Знак"/>
    <w:basedOn w:val="10"/>
    <w:link w:val="a"/>
    <w:rsid w:val="00FA6245"/>
    <w:rPr>
      <w:rFonts w:ascii="Times New Roman" w:eastAsiaTheme="majorEastAsia" w:hAnsi="Times New Roman" w:cs="Times New Roman"/>
      <w:b/>
      <w:bCs/>
      <w:color w:val="000000" w:themeColor="text1"/>
      <w:sz w:val="24"/>
      <w:szCs w:val="24"/>
    </w:rPr>
  </w:style>
  <w:style w:type="paragraph" w:styleId="a8">
    <w:name w:val="footnote text"/>
    <w:basedOn w:val="a0"/>
    <w:link w:val="a9"/>
    <w:uiPriority w:val="99"/>
    <w:semiHidden/>
    <w:unhideWhenUsed/>
    <w:rsid w:val="00FA6245"/>
    <w:pPr>
      <w:spacing w:after="0" w:line="240" w:lineRule="auto"/>
    </w:pPr>
    <w:rPr>
      <w:sz w:val="20"/>
      <w:szCs w:val="20"/>
    </w:rPr>
  </w:style>
  <w:style w:type="character" w:customStyle="1" w:styleId="a9">
    <w:name w:val="Текст сноски Знак"/>
    <w:basedOn w:val="a1"/>
    <w:link w:val="a8"/>
    <w:uiPriority w:val="99"/>
    <w:semiHidden/>
    <w:rsid w:val="00FA6245"/>
    <w:rPr>
      <w:sz w:val="20"/>
      <w:szCs w:val="20"/>
    </w:rPr>
  </w:style>
  <w:style w:type="character" w:styleId="aa">
    <w:name w:val="footnote reference"/>
    <w:basedOn w:val="a1"/>
    <w:uiPriority w:val="99"/>
    <w:semiHidden/>
    <w:unhideWhenUsed/>
    <w:rsid w:val="00FA6245"/>
    <w:rPr>
      <w:vertAlign w:val="superscript"/>
    </w:rPr>
  </w:style>
  <w:style w:type="character" w:customStyle="1" w:styleId="10">
    <w:name w:val="Заголовок 1 Знак"/>
    <w:basedOn w:val="a1"/>
    <w:link w:val="1"/>
    <w:uiPriority w:val="9"/>
    <w:rsid w:val="00FA624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TML">
    <w:name w:val="HTML Preformatted"/>
    <w:basedOn w:val="a0"/>
    <w:link w:val="HTML0"/>
    <w:uiPriority w:val="99"/>
    <w:unhideWhenUsed/>
    <w:rsid w:val="00B07CF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1"/>
    <w:link w:val="HTML"/>
    <w:uiPriority w:val="99"/>
    <w:rsid w:val="00B07CF3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830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410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88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374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013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442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684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143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87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066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76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238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976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453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880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8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497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856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726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623</Words>
  <Characters>4653</Characters>
  <Application>Microsoft Office Word</Application>
  <DocSecurity>0</DocSecurity>
  <Lines>126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Анурова Галина Сергеевна</dc:creator>
  <cp:keywords/>
  <dc:description/>
  <cp:lastModifiedBy>Шубина Дария Олеговна</cp:lastModifiedBy>
  <cp:revision>3</cp:revision>
  <dcterms:created xsi:type="dcterms:W3CDTF">2025-10-30T06:10:00Z</dcterms:created>
  <dcterms:modified xsi:type="dcterms:W3CDTF">2025-11-06T12:40:00Z</dcterms:modified>
</cp:coreProperties>
</file>