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68"/>
        <w:gridCol w:w="3142"/>
        <w:gridCol w:w="304"/>
        <w:gridCol w:w="3503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29427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Предоставление доступа к опубликованным приложениям и поддержка системы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VDI</w:t>
            </w:r>
            <w:r w:rsidRPr="0029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RDS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ИТ услуги осуществляется: Предоставление возможности одновременного запуска только одного приложения, опубликованного на терминальных серверах в корпоративном ЦОД и обеспечивающего защищенный удаленный доступ к корпоративной информационной системе из сети Интернет и КСПД.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>Прием, обработка, регистрация и маршрутизация поступающих обращений от пользователей.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1 – Подключение 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VDI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RDS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 xml:space="preserve"> из сети Интернет: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Консультации пользователей в части подключения к Системе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VDI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RDS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 xml:space="preserve"> в объеме реализованных бизнес-процессов;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Актуализация технической документации и необходимых справочных материалов (Инструкции,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FAQ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>, описания);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Диагностика и устранение возникающих инцидентов и проблем в рамках поступающих обращений на систему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VDI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RDS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2 - Поддержка работоспособности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VDI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RDS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 xml:space="preserve"> из сети Интернет и КСПД (КУРС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HotDesk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Консультации пользователей в части подключения к Системе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VDI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RDS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 xml:space="preserve"> и КУРС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HotDesk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 xml:space="preserve"> в объеме реализованных бизнес-процессов;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Актуализация технической документации и необходимых справочных материалов (Инструкции,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FAQ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>, описания);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Диагностика и устранение возникающих инцидентов и проблем в рамках поступающих обращений на систему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VDI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RDS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 xml:space="preserve"> и КУРС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HotDesk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Разработка технического решения для создания системы КУРС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HotDesk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 xml:space="preserve"> и развертывание системы на предприятии заказчика; 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ИТ услуги осуществляется: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на терминальных серверах программного обеспечения / ссылки на информационную систему;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работы / обновление установленного программного обеспечения / информационной системы;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Публикация программного обеспечения / информационной системы на портале КУРС в виде отдельного приложения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RDP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серверной инфраструктуры терминальных приложений, расположенных в корпоративном ЦОД;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защищенного подключения к порталу КУРС;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осуществляется/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>Комплекс мероприятий, которые реализуются в виде самостоятельных бизнес-сценариев: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№1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OPR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 xml:space="preserve">.49 - Подключение 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VDI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RDS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 xml:space="preserve"> из сети Интернет: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рамках предоставления услуги предоставлению доступа 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VDI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RDS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 xml:space="preserve"> из сети интернет выполняются следующие работы: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«золотого образа» виртуальной машины;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 обновлений операционной системы;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системного программного обеспечения и операционной системы для работы с опубликованными приложениями;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Тестирование работоспособности (в части стабильности и влияния на работу операционной 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системы) и устранение сбоев работоспособности программного обеспечения и операционной системы;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>• Поддержка защищенного подключения к порталу КУРС;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№2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OPR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 xml:space="preserve">.49 - Поддержка работоспособности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VDI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RDS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 xml:space="preserve"> из сети Интернет и КСПД (КУРС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HotDesk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рамках предоставления услуги предоставлению доступа 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VDI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RDS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 xml:space="preserve"> из сети интернет выполняются следующие работы: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«золотого образа» виртуальной машины;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 обновлений операционной системы;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системного программного обеспечения и операционной системы для работы с опубликованными приложениями;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системы;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и поддержка образа Тонких клиентов.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Поддержка сервера Тонких клиентов.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94274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94274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29427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94274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виртуального сервера на вычислительных ресурсах Исполнителя осуществляется только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учётом следующих ограничений: 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Общие Ограничения: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1. Доступ к опубликованному приложению осуществляется в соответствии с Приказом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1/1226-П от 27 сентября 2021 г. «О СИСТЕМЕ "ПЛАТФОРМА УНИФИЦИРОВАННОГО БЕЗОПАСНОГО ДОСТУПА К КОРПОРАТИВНЫМ ИНФОРМАЦИОННЫМ СИСТЕМАМ" (ИС КУРС)».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Доступ к опубликованному приложению посредством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RDS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сессии предоставляется на основании согласованного в ЕОСДО листа исполнения.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К системе можно подключить не более 10 000 уникальных пользователей. Одновременное использование доступно для 2 000 пользователей. 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Не производится обслуживание/настройка локально установленного ПО.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В Системе не допускается обработка информации, содержащей государственную тайну.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Лицензионную чистоту обслуживаемого локального программного обеспечения обеспечивает заказчик.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7. Перечень корпоративных информационных систем, к которым предоставляется защищенный удаленный доступ в рамках услуги, определяется в соответствии с Приказом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1/1226-П от 27 сентября 2021 г. «О СИСТЕМЕ "ПЛАТФОРМА УНИФИЦИРОВАННОГО БЕЗОПАСНОГО ДОСТУПА К КОРПОРАТИВНЫМ ИНФОРМАЦИОННЫМ СИСТЕМАМ" (ИС КУРС)».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8. Не допускается сохранение какой-либо информации локально на выделяемых виртуальных машинах во время работы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RDS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сессии, при подключении к удаленному приложению.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9. Выделение дополнительных ресурсов виртуальной машине во время работы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RDS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сессии, при подключении к удаленному приложению возможно только при наличии свободных вычислительных ресурсов у Исполнителя;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10. Пользователь получает интерфейс одного приложения/клиента ИС, но не всю виртуальную машину в монопольное использование.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11. Добавление доступа к ИС из КУРС осуществляется в рамках ЕОМУ № 1/1486-П от 09.11.2022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12.     Исполнитель обязан соблюдать требования приказа Госкорпорации "Росатом" № 1/140-П-дсп от 10.02.2021 "Об утверждении Единых отраслевых методических указаний по информационной безопасности и использованию средств защиты информации в Госкорпорации "Росатом" и ее организациях".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13.     Исполнитель обязан подключаться к системе только из периметра КСПД.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14.    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Исполнитель не несет ответственности за: 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 Качество каналов связи, находящихся вне зоны ответственности и контроля Исполнителя;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Деятельность Заказчика, осуществляемую с использованием Услуги, а также информацию, размещенную внутри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RDS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сессии пользователя.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Сохранность данных, размещенных на выделяемых виртуальных машинах во время работы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RDS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сессии, при подключении к удаленному приложению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 Запрещается передача управления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RDS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сессией, при подключении к удаленному приложению, а также передача выделенных корпоративных ноутбуков третьим лицам;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Обслуживание прикладных ИС осуществляется силами технической поддержки данных ИС.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вправе частично или полностью приостановить предоставление Услуги Заказчику, в следующих случаях: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1. Нарушения Заказчиком положений настоящего раздела и\ или законодательства РФ; 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Если действия или бездействие Заказчика может причинить ущерб, привести к сбою в работе программного обеспечения или оборудования Исполнителя и помешать процессу оказания Услуги;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Генерации паразитного трафика с предоставленных виртуальных машин.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Ограничения при работе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VDI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RDS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сети Интернет: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1. В случае неиспользования системы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VDI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RDS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течение 3 месяцев подряд, зарегистрированное устройство пользователя автоматически удаляется из системы. Повторный вход будет возможен только после перерегистрации устройства.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Запрещается передача управления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RDS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t>-приложениями, а также передача выделенных корпоративных ноутбуков третьим лицам;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Доступ к приложениям осуществляется только с корпоративных ноутбуков, соответствующим программными и аппаратным требованиями к ПК. Подготовка техники осуществляется силами АО «Гринатома», либо силами Заказчика согласно чек листу. Оказываем консультации по настройке и подготовке рабочего места при подготовке техники Заказчиком. С одной единицы техники может быть зарегистрирован только один пользователь Системы.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Ограничения при работе КУРС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HotDesk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 Работа по данному бизнес-сценарию возможна только в паре с бизнес-сценарием №1.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Доступ к виртуальному рабочему месту осуществляется только с тонких клиентов, далее - ТК, соответствующим программными и аппаратным требованиями к ТК. Подготовка техники осуществляется силами АО «Гринатома», либо силами Заказчика согласно чек листу. Оказываем консультации по настройке и подготовке рабочего места при подготовке техники Заказчиком. С одной единицы техники могут работать разные пользователи; 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На ТК отсутствует возможность сохранения какой-либо информации. На ТК отсутствует жесткий диск;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 Тонкие клиенты используется только для работы системы КУРС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HotDesk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5. При работе с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VDI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RDS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ТК разрешено обрабатывать КТ и ДСП при доступе из КЗ и на базе согласованного ТР на Систему. 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Отсутствует возможность вносить изменения в операционную систему ТК;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7. На ТК запрещено использовать внешние накопители данных, подключать периферийные устройства, кроме клавиатуры и мыши;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8. Согласование с ИБ заказчика осуществляется силами заказчика.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9.     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94274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t>Ноутбук, тонкий клиент</w:t>
            </w:r>
            <w:r w:rsidRPr="0029427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подключается к ИТ-системе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 xml:space="preserve">Бизнес-сценарий № 1. Поддержка работоспособности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VDI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RDS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 xml:space="preserve"> из сети Интернет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2. Поддержка работоспособности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VDI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RDS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 xml:space="preserve"> из сети Интернет и КСПД (КУРС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HotDesk</w:t>
            </w:r>
            <w:r w:rsidRPr="002942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94274">
              <w:rPr>
                <w:rFonts w:ascii="Times New Roman" w:hAnsi="Times New Roman" w:cs="Times New Roman"/>
                <w:sz w:val="24"/>
              </w:rPr>
              <w:t>Путь:Отраслевой портал Страна Росатом &gt; ИТ-портал &gt; Инструкции &gt; Корпоративный удаленный рабочий стол (КУРС - Мобильное рабочее место сотрудника)</w:t>
            </w:r>
            <w:r w:rsidRPr="00294274">
              <w:rPr>
                <w:rFonts w:ascii="Times New Roman" w:hAnsi="Times New Roman" w:cs="Times New Roman"/>
                <w:sz w:val="24"/>
              </w:rPr>
              <w:br/>
            </w:r>
            <w:r w:rsidRPr="00294274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294274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294274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294274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294274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Pages</w:t>
            </w:r>
            <w:r w:rsidRPr="00294274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instructions</w:t>
            </w:r>
            <w:r w:rsidRPr="00294274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aspx</w:t>
            </w:r>
            <w:r w:rsidRPr="00294274">
              <w:rPr>
                <w:rFonts w:ascii="Times New Roman" w:hAnsi="Times New Roman" w:cs="Times New Roman"/>
                <w:sz w:val="24"/>
              </w:rPr>
              <w:t>?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RootFolder</w:t>
            </w:r>
            <w:r w:rsidRPr="00294274">
              <w:rPr>
                <w:rFonts w:ascii="Times New Roman" w:hAnsi="Times New Roman" w:cs="Times New Roman"/>
                <w:sz w:val="24"/>
              </w:rPr>
              <w:t>=%2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Finstructions</w:t>
            </w:r>
            <w:r w:rsidRPr="00294274">
              <w:rPr>
                <w:rFonts w:ascii="Times New Roman" w:hAnsi="Times New Roman" w:cs="Times New Roman"/>
                <w:sz w:val="24"/>
              </w:rPr>
              <w:t>%2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</w:t>
            </w:r>
            <w:r w:rsidRPr="00294274">
              <w:rPr>
                <w:rFonts w:ascii="Times New Roman" w:hAnsi="Times New Roman" w:cs="Times New Roman"/>
                <w:sz w:val="24"/>
              </w:rPr>
              <w:t>Корпоративный%20удаленный%20рабочий%20стол%20%28КУРС%29%20-%20Мобильное%20рабочее%20место%20сотрудника&amp;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FolderCTID</w:t>
            </w:r>
            <w:r w:rsidRPr="00294274">
              <w:rPr>
                <w:rFonts w:ascii="Times New Roman" w:hAnsi="Times New Roman" w:cs="Times New Roman"/>
                <w:sz w:val="24"/>
              </w:rPr>
              <w:t>=0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294274">
              <w:rPr>
                <w:rFonts w:ascii="Times New Roman" w:hAnsi="Times New Roman" w:cs="Times New Roman"/>
                <w:sz w:val="24"/>
              </w:rPr>
              <w:t>012000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r w:rsidRPr="00294274">
              <w:rPr>
                <w:rFonts w:ascii="Times New Roman" w:hAnsi="Times New Roman" w:cs="Times New Roman"/>
                <w:sz w:val="24"/>
              </w:rPr>
              <w:t>53370520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294274">
              <w:rPr>
                <w:rFonts w:ascii="Times New Roman" w:hAnsi="Times New Roman" w:cs="Times New Roman"/>
                <w:sz w:val="24"/>
              </w:rPr>
              <w:t>67604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CA</w:t>
            </w:r>
            <w:r w:rsidRPr="00294274">
              <w:rPr>
                <w:rFonts w:ascii="Times New Roman" w:hAnsi="Times New Roman" w:cs="Times New Roman"/>
                <w:sz w:val="24"/>
              </w:rPr>
              <w:t>2754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294274">
              <w:rPr>
                <w:rFonts w:ascii="Times New Roman" w:hAnsi="Times New Roman" w:cs="Times New Roman"/>
                <w:sz w:val="24"/>
              </w:rPr>
              <w:t>1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ED</w:t>
            </w:r>
            <w:r w:rsidRPr="00294274">
              <w:rPr>
                <w:rFonts w:ascii="Times New Roman" w:hAnsi="Times New Roman" w:cs="Times New Roman"/>
                <w:sz w:val="24"/>
              </w:rPr>
              <w:t>3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w:r w:rsidRPr="00294274">
              <w:rPr>
                <w:rFonts w:ascii="Times New Roman" w:hAnsi="Times New Roman" w:cs="Times New Roman"/>
                <w:sz w:val="24"/>
              </w:rPr>
              <w:t>3805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294274">
              <w:rPr>
                <w:rFonts w:ascii="Times New Roman" w:hAnsi="Times New Roman" w:cs="Times New Roman"/>
                <w:sz w:val="24"/>
              </w:rPr>
              <w:t>&amp;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View</w:t>
            </w:r>
            <w:r w:rsidRPr="00294274">
              <w:rPr>
                <w:rFonts w:ascii="Times New Roman" w:hAnsi="Times New Roman" w:cs="Times New Roman"/>
                <w:sz w:val="24"/>
              </w:rPr>
              <w:t>=%7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BF</w:t>
            </w:r>
            <w:r w:rsidRPr="00294274">
              <w:rPr>
                <w:rFonts w:ascii="Times New Roman" w:hAnsi="Times New Roman" w:cs="Times New Roman"/>
                <w:sz w:val="24"/>
              </w:rPr>
              <w:t>7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EA</w:t>
            </w:r>
            <w:r w:rsidRPr="00294274">
              <w:rPr>
                <w:rFonts w:ascii="Times New Roman" w:hAnsi="Times New Roman" w:cs="Times New Roman"/>
                <w:sz w:val="24"/>
              </w:rPr>
              <w:t>7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294274">
              <w:rPr>
                <w:rFonts w:ascii="Times New Roman" w:hAnsi="Times New Roman" w:cs="Times New Roman"/>
                <w:sz w:val="24"/>
              </w:rPr>
              <w:t>0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294274">
              <w:rPr>
                <w:rFonts w:ascii="Times New Roman" w:hAnsi="Times New Roman" w:cs="Times New Roman"/>
                <w:sz w:val="24"/>
              </w:rPr>
              <w:t>-3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BFD</w:t>
            </w:r>
            <w:r w:rsidRPr="00294274">
              <w:rPr>
                <w:rFonts w:ascii="Times New Roman" w:hAnsi="Times New Roman" w:cs="Times New Roman"/>
                <w:sz w:val="24"/>
              </w:rPr>
              <w:t>-422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r w:rsidRPr="00294274">
              <w:rPr>
                <w:rFonts w:ascii="Times New Roman" w:hAnsi="Times New Roman" w:cs="Times New Roman"/>
                <w:sz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BD</w:t>
            </w:r>
            <w:r w:rsidRPr="00294274">
              <w:rPr>
                <w:rFonts w:ascii="Times New Roman" w:hAnsi="Times New Roman" w:cs="Times New Roman"/>
                <w:sz w:val="24"/>
              </w:rPr>
              <w:t>9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294274">
              <w:rPr>
                <w:rFonts w:ascii="Times New Roman" w:hAnsi="Times New Roman" w:cs="Times New Roman"/>
                <w:sz w:val="24"/>
              </w:rPr>
              <w:t>-21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DD</w:t>
            </w:r>
            <w:r w:rsidRPr="00294274">
              <w:rPr>
                <w:rFonts w:ascii="Times New Roman" w:hAnsi="Times New Roman" w:cs="Times New Roman"/>
                <w:sz w:val="24"/>
              </w:rPr>
              <w:t>8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w:r w:rsidRPr="00294274">
              <w:rPr>
                <w:rFonts w:ascii="Times New Roman" w:hAnsi="Times New Roman" w:cs="Times New Roman"/>
                <w:sz w:val="24"/>
              </w:rPr>
              <w:t>99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CEF</w:t>
            </w:r>
            <w:r w:rsidRPr="00294274">
              <w:rPr>
                <w:rFonts w:ascii="Times New Roman" w:hAnsi="Times New Roman" w:cs="Times New Roman"/>
                <w:sz w:val="24"/>
              </w:rPr>
              <w:t>9%7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 w:rsidRPr="00294274">
              <w:rPr>
                <w:rFonts w:ascii="Times New Roman" w:hAnsi="Times New Roman" w:cs="Times New Roman"/>
                <w:sz w:val="24"/>
              </w:rPr>
              <w:t>#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B30E2"/>
    <w:rsid w:val="00216DD4"/>
    <w:rsid w:val="00272600"/>
    <w:rsid w:val="00294274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