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74" w:rsidRDefault="00DC3174" w:rsidP="00DC3174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  <w:r w:rsidRPr="00B0617B">
        <w:rPr>
          <w:rFonts w:ascii="Times New Roman" w:hAnsi="Times New Roman"/>
          <w:b/>
          <w:sz w:val="24"/>
          <w:szCs w:val="24"/>
        </w:rPr>
        <w:t xml:space="preserve">Приложение 1. Перечень </w:t>
      </w:r>
      <w:r>
        <w:rPr>
          <w:rFonts w:ascii="Times New Roman" w:hAnsi="Times New Roman"/>
          <w:b/>
          <w:sz w:val="24"/>
          <w:szCs w:val="24"/>
        </w:rPr>
        <w:t>поддерживаемых систем</w:t>
      </w:r>
    </w:p>
    <w:p w:rsidR="00B0617B" w:rsidRPr="00E308B8" w:rsidRDefault="00B0617B" w:rsidP="00367E43">
      <w:pPr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630" w:type="dxa"/>
        <w:tblInd w:w="-33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  <w:insideH w:val="single" w:sz="6" w:space="0" w:color="0D0D0D"/>
          <w:insideV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664"/>
        <w:gridCol w:w="1417"/>
        <w:gridCol w:w="842"/>
      </w:tblGrid>
      <w:tr w:rsidR="006B18FA" w:rsidRPr="00466614" w:rsidTr="004C3F4C">
        <w:trPr>
          <w:trHeight w:val="1389"/>
          <w:tblHeader/>
        </w:trPr>
        <w:tc>
          <w:tcPr>
            <w:tcW w:w="707" w:type="dxa"/>
            <w:shd w:val="clear" w:color="auto" w:fill="auto"/>
            <w:vAlign w:val="center"/>
            <w:hideMark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664" w:type="dxa"/>
            <w:shd w:val="clear" w:color="auto" w:fill="auto"/>
            <w:vAlign w:val="center"/>
            <w:hideMark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системы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sz w:val="20"/>
                <w:szCs w:val="20"/>
              </w:rPr>
              <w:t>Единица измерения объемного показателя (система)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sz w:val="20"/>
                <w:szCs w:val="20"/>
              </w:rPr>
              <w:t>Кол-во систем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АСУТП «Автоматизированная линия изготовления твэлов СТ-60»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1.1 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(Windows XP), ПО ЛСУ установок "УЗК-1" и "УЗК-2", прикладное ПО АРМ оператора/Поддержка, развитие системы управления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78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1.2 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(WindowsServer 2008), ПО (WinCC) СУБД, ПО (WinCC) ТС, ПО (WinCC) АРМ./Сопровождение, поддержка, администрирование (3 смены круглосуточно)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(Windows XP), ПО ЛСУ установок и комплексов (реализованное на СВТ) линии/Сопровождение, поддержка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1.4 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ЛСУ установок и комплексов (реализованное на контроллерах) линии/Сопровождение, поддержка, развитие систем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1.5 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ЛСУ комплекса снаряжения ТТК (реализованное на контроллерах)/Сопровождение, поддержка, развитие системы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1.6 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ПО системы считывания номеров твэлов на линии (реализованное на контроллерах)/Сопровождение, поддержка, развитие системы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1.7 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ПО формирования протоколов/Сопровождение, поддержка,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1.8 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8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1.9 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ПК - 31, Сервер БД (резерв), Сервер Технологический (резерв), активное сетевое оборудование, Принтер - 3 шт./ ТО, диагностика сбоев, мониторинг,  копирование, отправка в ремонт (Круглосуточно)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АСУТП "Комплекс комплектации пучка"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6" w:space="0" w:color="0D0D0D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2.1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6" w:space="0" w:color="0D0D0D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(Windows XP), ПО (WinCC) АСУТП, ПО АРМ/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bottom w:val="single" w:sz="6" w:space="0" w:color="0D0D0D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bottom w:val="single" w:sz="6" w:space="0" w:color="0D0D0D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2.2 </w:t>
            </w:r>
          </w:p>
        </w:tc>
        <w:tc>
          <w:tcPr>
            <w:tcW w:w="666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ЛСУ в составе комплекса (реализованное на контроллерах)/Сопровождение, поддержка, развитие системы</w:t>
            </w:r>
          </w:p>
        </w:tc>
        <w:tc>
          <w:tcPr>
            <w:tcW w:w="14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6" w:space="0" w:color="0D0D0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2.3 </w:t>
            </w:r>
          </w:p>
        </w:tc>
        <w:tc>
          <w:tcPr>
            <w:tcW w:w="6664" w:type="dxa"/>
            <w:tcBorders>
              <w:top w:val="single" w:sz="6" w:space="0" w:color="0D0D0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6" w:space="0" w:color="0D0D0D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6" w:space="0" w:color="0D0D0D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2.4 </w:t>
            </w:r>
          </w:p>
        </w:tc>
        <w:tc>
          <w:tcPr>
            <w:tcW w:w="66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ПК -2 шт. ТО, диагностика сбоев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5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Обеспечение работоспособности ОС, СУБД, ПО отдельных АРМ системы ИАСУ "Горизонт-2" 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3.1 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ОС, СУБД (WindowsServer 2003), Прикладное ПО (InformixServerAdministrator, Администратор)/Сопровождение, поддержка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3.2 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Прикладное ПО АРМ (АРМ ручного ввода - 7 видов)/Поддержка, мониторинг работоспособности (3 смены круглосуточно)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3.3 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Интеграционный механизм с АСУТП цеха 10 (СТ-60, ККП-2, стенд сборки пучка)/Поддержка, мониторинг работоспособности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3.4 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3.5 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Серверы (NS, NP,  FM,ST12)/ ТО, диагностика сбоев, копирование,  отправка в ремонт.. (3 смены круглосуточно)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3.6 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 - 8 шт., Windows XP, Windows 7/ ТО, диагностика сбоев копирование,  (3 смены круглосуточно)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Технологическая сетевая инфраструктура цеха 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4.1 </w:t>
            </w:r>
          </w:p>
        </w:tc>
        <w:tc>
          <w:tcPr>
            <w:tcW w:w="6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IOS; Контроллер домена C10 (WindowsServer 2003,); Межсетевой экран (АПКШ «Континент» версия 3.7); Сервер приложений (WindowsServer 2003),  Файловый сервер (WindowsServer 2008); Сервер отладки (WindowsServer 2003)/ Поддержка, развитие, обеспечение интеграции, мониторинг работоспособности.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4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4.2 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6" w:space="0" w:color="0D0D0D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4.3 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6" w:space="0" w:color="0D0D0D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Коммутаторы Cisco - 14 шт.; Серверы (DC1,  DC4);  Серверы FS4,KP, DCon1, DCon2,FS2,Web2013,KPSUBD,WEB,HRV1,HRV2/ Обслуживание, диагностика сбоев, ТО, отправка в ремонт (3 смены круглосуточно)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0D0D0D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6" w:space="0" w:color="0D0D0D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4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АСУТП  "ВПГУ"</w:t>
            </w:r>
          </w:p>
        </w:tc>
        <w:tc>
          <w:tcPr>
            <w:tcW w:w="141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6" w:space="0" w:color="0D0D0D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5.1</w:t>
            </w:r>
          </w:p>
        </w:tc>
        <w:tc>
          <w:tcPr>
            <w:tcW w:w="6664" w:type="dxa"/>
            <w:tcBorders>
              <w:top w:val="single" w:sz="6" w:space="0" w:color="0D0D0D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(Windows XP, WindowsServer 2003), СУБД, ПО станций автоматизации Siemens, прикладное ПО АРМ оператора (WinCCRun), прикладное ПО инжиниринговой станции (WinCCServer)/ Поддержка, развитие системы, связь с другими системами, поддержка пользователей</w:t>
            </w:r>
          </w:p>
        </w:tc>
        <w:tc>
          <w:tcPr>
            <w:tcW w:w="1417" w:type="dxa"/>
            <w:tcBorders>
              <w:top w:val="single" w:sz="6" w:space="0" w:color="0D0D0D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6" w:space="0" w:color="0D0D0D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5.2 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5.3 </w:t>
            </w:r>
          </w:p>
        </w:tc>
        <w:tc>
          <w:tcPr>
            <w:tcW w:w="66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Серверы НР (WinCC) -3 шт., ES - 1 шт., ПК (WinCC) - 5 шт./ ТО, диагностика сбоев  сопровождение, копирование, отправка в ремонт (3 смены круглосуточно)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Система сбора и обработки АСРДМ (ц. 10, уч. 5)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(WindowsServer 2008); СУБД (WindowsServer 2008); СО (Windows XP, Windows 7), Прикладное ПО АРМ (АРМ ручного ввода - 27 видов)/ Разрешение запросов, обнаружение сбоев, восстановление из резервной копии, связь с другими системами, поддержка пользователей, мониторинг работоспособности.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6.2 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6.3 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Серверы</w:t>
            </w:r>
            <w:r w:rsidRPr="00AC07C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46661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Aspirin</w:t>
            </w:r>
            <w:r w:rsidRPr="00AC07C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46661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Volidol</w:t>
            </w:r>
            <w:r w:rsidRPr="00AC07C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); </w:t>
            </w: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ПК</w:t>
            </w:r>
            <w:r w:rsidRPr="00AC07C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- 21</w:t>
            </w: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  <w:r w:rsidRPr="00AC07C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./ </w:t>
            </w: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ТО, диагностика сбоев, отправка в ремонт  (3 смены круглосуточно)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ЛСУ печи  Linn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7.1 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(Windows XP), ПО станции автоматизации Siemens, прикладное ПО АРМ оператора/ Разрешение запросов, обнаружение сбоев, восстановление из резервной копии, связь с другими системами, поддержка пользователей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7.2 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7.3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 - 1 шт./ Мониторинг, ТО, диагностика сбоев, копирование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ЛСУТП "ВШ-826" 1,2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8.1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ОС, СУБД, ПО станции автоматизации Siemens, прикладное ПО АРМ оператора/Разрешение запросов, обнаружение сбоев, восстановление из резервной копии, связь с другими системами, поддержка пользователей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8.2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8.3 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 - 2 шт./ Мониторинг, копирование, ТО, диагностика сбоев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Управление печами CNR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9.1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панели оператора, Simatic S5, Simatic S7/Разрешение запросов, обнаружение сбоев, восстановление из резервной копии.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9.2 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9.3 </w:t>
            </w:r>
          </w:p>
        </w:tc>
        <w:tc>
          <w:tcPr>
            <w:tcW w:w="6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Программатор (ноутбук) - 1 шт.,  Панель оператора (MP277) -1 шт./ Мониторинг, копирование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Управление системами PST (сушка таблеток)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10.1 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панели оператора,  Simatic S7/ Поддержка, развитие системы, связь с другими системами, поддержка пользователей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10.2 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10.3 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Программатор (ноутбук) - 1 шт., Панель оператора (OP17) -3 шт., Панель оператора (OP37) -1 шт./ Мониторинг, копирование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ПНК "VISTA1",ПНК "VISTA2"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11.1 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 (Windows XP), Прикладное ПО системы (VISTA1),(VISTA2)/ Круглосуточная поддержка, мониторинг работоспособности, восстановление системы из резервной копии</w:t>
            </w:r>
          </w:p>
        </w:tc>
        <w:tc>
          <w:tcPr>
            <w:tcW w:w="1417" w:type="dxa"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11.2 </w:t>
            </w:r>
          </w:p>
        </w:tc>
        <w:tc>
          <w:tcPr>
            <w:tcW w:w="6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ПК-2шт, монитор, принтер, ИБП/ ТО, диагностика сбоев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ПНК "Разрывная машина"-2шт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ОС  (Windows 2000,Windows 10), Прикладное ПО системы / Круглосуточная поддержка, мониторинг работоспособности, восстановление системы из резервной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ПК-2шт, монитор, принтер, ИБП/ ТО, диагностика сбоев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ПНК "3-х координатная машина"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 (Windows XP), Прикладное ПО системы / Круглосуточная поддержка, мониторинг работоспособности, восстановление системы  из резервной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13.2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13.3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ПК, монитор, принтер, ИБП/ ТО, диагностика сбоев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ПНК "РМС" - 13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14.1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95 ,Windows NT, Windows XP,Windows 10,Windows 7), Прикладное ПО системы / Круглосуточная поддержка, мониторинг работоспособности, восстановление системы из резервной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ПК-23шт, монитор, принтер, ИБП /  ТО, диагностика сбоев (3 смены круглосуточно)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ПНК "Термообработки"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NT, Windows 2000), Прикладное ПО системы / Круглосуточная поддержка, мониторинг работоспособности, восстановление системы из резервной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15.2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 - 2 шт., монитор, принтер, ИБП/  ТО, диагностика сбоев (3 смены круглосуточно)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ПНК "Решетка-Н"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 (Windows XP), Прикладное ПО системы / Круглосуточная поддержка, мониторинг работоспособности, восстановление системы из резервной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ПК - 2 шт., монитор, принтер, ИБП/ ТО, диагностика сбоев (3 смены круглосуточно)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АС «Металлографический контроль»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10 Pro 64 bit), Прикладное ПО (Siams 800) / Круглосуточная поддержка, мониторинг работоспособности, восстановление системы из резервной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 - 1 шт., монитор – 2шт., принтер, ИБП/  ТО, диагностика сбоев (3 смены круглосуточно)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ПНК "КАНАЛ"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XP), Прикладное ПО системы / Круглосуточная поддержка, мониторинг работоспособности, восстановление системы из резервной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18.2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18.3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 - 2 шт., монитор, принтер, ИБП/  ТО, диагностика сбоев (3 смены круглосуточно)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АС «Установка отмывки и сушки»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19.1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10), Прикладное ПО / Круглосуточная поддержка, рпазвитие, мониторинг работоспособности, восстановление системы из резервной копии.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 - 1 шт., монитор, ИБП/ ТО, диагностика сбоев.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АРМ "Пресс" - 4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XP), Прикладное ПО (ИТС) / Круглосуточная поддержка, мониторинг работоспособности, восстановление системы из резервной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Моноблок - 4 шт./  ТО, диагностика сбоев (3 смены круглосуточно)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АРМ "IROBO"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7), Прикладное ПО  / Круглосуточная поддержка, мониторинг работоспособности, восстановление системы из резервной копии.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 - 2 шт., монитор, принтер, ИБП/  ТО, диагностика сбоев (3 смены круглосуточно)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АРМ "ВШ1", АРМ "ВШ2"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22.1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7), Прикладное ПО  / Круглосуточная поддержка, мониторинг работоспособности, восстановление системы из резервной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ПК - 4 шт., монитор, принтер, ИБП/ ТО, диагностика сбоев (3 смены круглосуточно)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АРМ "Дефект1",АРМ "Дефект2"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7), Прикладное ПО  / Круглосуточная поддержка, мониторинг работоспособности, восстановление системы  из резервной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ПК, монитор, принтер, ИБП/  ТО, диагностика сбоев (3 смены круглосуточно)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АРМ "ПТК" - 1шт.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24.1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7), Прикладное ПО  / Круглосуточная поддержка, мониторинг работоспособности, восстановление системы  из резервной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 -2 шт., монитор, принтер, ИБП/ ТО, диагностика сбоев (3 смены круглосуточно)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АРМ "ГПП"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25.1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7), Прикладное ПО  / Круглосуточная поддержка, мониторинг работоспособности, восстановление системы из резервной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ПК, монитор, принтер, ИБП ТО, диагностика сбоев (3 смены круглосуточно)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АСУТП "Оборотное водоснабжение" цеха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XP), Прикладное ПО контроллера (RSLogix 500), Прикладное ПО АРМ (RSView 32)/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ПК, монитор, сетевое оборудование, панель оператора -2 шт., ИБП/  ТО, диагностика сбоев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АСУТП "Участок получения  кристаллической гидроокиси лития-7" цеха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 (Windows XP), Прикладное ПО контроллера (RSLogix 500), Прикладное ПО АРМ (RSView 32)/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ПК, монитор, сетевое оборудование, панель оператора -2 шт., ИБП/  ТО, диагностика сбоев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АСУТП "Установка упаривания и кристаллизации растворов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Печь  «VacETO», цех 10, уч.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Прикладное ПО контроллера (OWEN Logic)/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АСУТП участка утилизации хлора "Газоочистка" цеха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XP), Прикладное ПО контроллера (RSLogix 500), Прикладное ПО АРМ (RSView 32)/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ПК, монитор, сетевое оборудование, панель оператора -3 шт., ИБП/  ТО, диагностика сбоев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АСУТП участка получения металлического лития "Электролиз" цеха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XP), Прикладное ПО контроллера (RSLogix 500), Прикладное ПО АРМ (RSView 32)/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31.3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 - 2 шт., монитор, сетевое оборудование, панель оператора -3 шт., ИБП/  ТО, диагностика сбоев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АСУТП «Установка гашения отходов литиевого производства "Экрил" цеха №6»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XP), Прикладное ПО контроллера (RSLogix 500), Прикладное ПО АРМ (RSView 32)/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 - 1 шт., монитор, сетевое оборудование, панель оператора -2 шт., ИБП/  ТО, диагностика сбоев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АСУ "Участок производства хлорида лития" цеха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XP), Прикладное ПО контроллера (RSLogix 5000), Прикладное ПО АРМ (RSView 32)/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 - 3 шт., монитор, сетевое оборудование,  ИБП/  ТО, диагностика сбоев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АСУТП  "Участок приёма и разбавления соляной кислоты" цеха №6 зд. 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XP), Прикладное ПО контроллера (RSLogix 5000), Прикладное ПО АРМ (RSView 32)/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ПК - 1 шт., монитор, сетевое оборудование,  ИБП/  ТО, диагностика сбоев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Формирование технических отчетов и паспортов цеха №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 (Windows XP, Windows 2000), прикладное ПО,  БД MicrosoftAccess/ Сопровождение, поддержка, администрирование,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АИС «СТ-60»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ОС, СУБД (WindowsServer 2008,SQL), прикладное ПО/Сопровождение, поддержка,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Прикладное ПО АРМ (АРМ ручного ввода - 2 вида)/Поддержка, мониторинг работоспособности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Интеграционный механизм с АСУТП цеха 10 (СТ-60, ККП-2)/Поддержка, мониторинг работоспособности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36.4 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36.5 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Серверы (HP)/ ТО, диагностика сбоев, копирование,  отправка в ремонт (24х7)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36.7 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ПК - 3 шт., Windows XP, Windows 7/ диагностика сбоев, копирование.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ПНК "БАРС"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 (Windows XP), прикладное ПО системы /Поддержка, мониторинг работоспособности, восстановление из резервной копии (24х7),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37.2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ПК - 1 шт., монитор, принтер, ИБП/  ТО, диагностика сбоев (24х7)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ПНК "Дубль"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 (Windows98, 2000), прикладное ПО системы /Поддержка, мониторинг работоспособности, восстановление с резервной копии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6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ПК - 2 шт., монитор – 2 шт., диагностика сбоев (24х7)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АСУТП «Участок химической обработки и амальгамной очистки растворов для получения хлористого лития» цеха№6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 XP, Windows 2000),  Прикладное ПО,  БД Microsoft Access/ Сопровождение, поддержка, администрирование, развитие.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39.2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Прикладное ПО контроллера (OWEN Logic)/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39.4 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Панель оператора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 обработки информации контрольных установок линии СТ-60 АСОИ «Архив СТ-60»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Прикладное ПО: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 ведения электронных технологических протоколов контрольных установок линии СТ-60  «ЭТП СТ-60»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Прикладное ПО: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 формирования отчетов по сварке технологических образцов, изделий свидетелей, партий твэлов на установках  КСС и герметизации твэлов линии СТ-60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Прикладное ПО: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 «Система автоматизированного контроля объемной доли влаги в гелии на позиции КСС линии СТ-60»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 (Windows XP), прикладное ПО АРМ,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ПК, монитор, ИБП: ТО, диагностика сбоев, отправка в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АСУТП «Производство ИТВС цеха 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(Windows 7, WindowsServer 2008), СУБД, ПО станций автоматизации Siemens PCS7, прикладное ПО АРМ оператора (WinCCRun), прикладное ПО инжиниринговой станции (WinCCServer): поддержка, развитие системы, связь с другими системами, поддержка пользователей.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Серверы НР (PCS7) -9 шт., АРМ на базе IPC 427C  Microbox- 9 шт, АРМ на базе IPC 427C  Microbox -5 шт., ПК (SIMATIC PCS 7) - 2 шт.: ТО, (24х7) диагностика сбоев,  сопровождение, копирование, отправка в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АСУ прессом П8742Б (1600т)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Прикладное ПО контроллера (контроллер Work, контроллер Service, панель оператора): Разрешение запросов, обнаружение сбоев, восстановление из резервной копии.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Автоматическая система визуализации показателей процесса изготовления ТВЭЛ линии СТ-60.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46.1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Прикладное ПО: сопровождение, поддержка, администрирование, развитие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ПК, TV, ИБП: ТО, диагностика сбоев, отправка в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АСУТП «Извлечения ртути из шламов» в здании 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Прикладное ПО контроллера (OWEN Logic)/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Панель оператора, ПК, ИБП, монитор:  ТО, диагностика сбоев, отправка в ремонт.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АСУТП «Переработка оборотов литиевого производства с получением раствора хлорида лития и ртути» в здании 631.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48.1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Прикладное ПО контроллера (OWEN Logic)/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48.2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Панель оператора, ПК, ИБП, монитор:  ТО, диагностика сбоев, отправка в ремонт.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АСУТП «Переработка сточных вод спец прачечной" в здании 631.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Прикладное ПО контроллера (OWEN Logic)/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32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Панель оператора, ПК, ИБП, монитор:  ТО, диагностика сбоев, отправка в ремонт.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 "Управление автоматики прессов на участке № 5 цеха 10 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 мониторинга точки росы печей CNR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«Установка лазерного маркирования BCMark»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ОС Windows XP SP3, прикладное ПО АРМ оператора/ Сопровождение, поддержка, развитие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52.3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ПК,  ИБП: ТО, диагностика сбоев, отправка в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АСУТП  "Узел приема и выдачи соляной кислоты". " цеха №6 зд. 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  (Windows10), MasterSCADA, прикладное ПО контроллера CodeSYS, прикладное ПО панели оператора. 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53.2 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ПЛК Овен110, панель оператора Weintek MT-8090X, моноблок НР 22-с0072ur,   ИБП/  ТО, диагностика сбоев.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АСУТП производства синтеза литий-водород содержащих материалов.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54.1 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ОС  (Windows10), Прикладное ПО контроллера Step 7 Prof v15, прикладное ПО SCADA WinCC v15, ПО панели оператора ТР1200 Simatic.  Сопровождение, поддержка, администрирование, развитие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54.2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54.3 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ПЛК Simatic 1500, станция Simatic ET 200MP, панель оператора ТР1200, ПК (шт.),   ИБП/  ТО, диагностика сбоев.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B18FA" w:rsidRPr="00466614" w:rsidTr="004C3F4C">
        <w:trPr>
          <w:cantSplit/>
          <w:trHeight w:val="26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AC07C2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07C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АСУТП производства гидрида лития природного состава.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8FA" w:rsidRPr="00466614" w:rsidRDefault="006B18FA" w:rsidP="004C3F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666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:rsidR="00B0617B" w:rsidRPr="00992CCE" w:rsidRDefault="00B0617B" w:rsidP="00EC0094">
      <w:pPr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6A7B4F">
      <w:headerReference w:type="default" r:id="rId12"/>
      <w:headerReference w:type="first" r:id="rId13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3E" w:rsidRDefault="00FF623E" w:rsidP="00427828">
      <w:pPr>
        <w:spacing w:after="0" w:line="240" w:lineRule="auto"/>
      </w:pPr>
      <w:r>
        <w:separator/>
      </w:r>
    </w:p>
  </w:endnote>
  <w:endnote w:type="continuationSeparator" w:id="0">
    <w:p w:rsidR="00FF623E" w:rsidRDefault="00FF623E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3E" w:rsidRDefault="00FF623E" w:rsidP="00427828">
      <w:pPr>
        <w:spacing w:after="0" w:line="240" w:lineRule="auto"/>
      </w:pPr>
      <w:r>
        <w:separator/>
      </w:r>
    </w:p>
  </w:footnote>
  <w:footnote w:type="continuationSeparator" w:id="0">
    <w:p w:rsidR="00FF623E" w:rsidRDefault="00FF623E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8A" w:rsidRDefault="00897B8A" w:rsidP="00DD5680">
    <w:pPr>
      <w:pStyle w:val="a4"/>
      <w:ind w:left="-397"/>
    </w:pPr>
  </w:p>
  <w:p w:rsidR="00897B8A" w:rsidRDefault="00897B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8A" w:rsidRDefault="00897B8A" w:rsidP="00DD5680">
    <w:pPr>
      <w:pStyle w:val="a4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8AB238FE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1F07"/>
    <w:multiLevelType w:val="hybridMultilevel"/>
    <w:tmpl w:val="1DF23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44F3C"/>
    <w:multiLevelType w:val="multilevel"/>
    <w:tmpl w:val="CC182FF4"/>
    <w:lvl w:ilvl="0">
      <w:start w:val="1"/>
      <w:numFmt w:val="decimal"/>
      <w:pStyle w:val="01"/>
      <w:lvlText w:val="Статья %1."/>
      <w:lvlJc w:val="left"/>
      <w:pPr>
        <w:ind w:left="1212" w:hanging="360"/>
      </w:pPr>
      <w:rPr>
        <w:rFonts w:cs="Times New Roman" w:hint="default"/>
        <w:b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b w:val="0"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01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2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cs="Times New Roman" w:hint="default"/>
      </w:rPr>
    </w:lvl>
  </w:abstractNum>
  <w:abstractNum w:abstractNumId="6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520A1"/>
    <w:multiLevelType w:val="hybridMultilevel"/>
    <w:tmpl w:val="FEE2C4A8"/>
    <w:lvl w:ilvl="0" w:tplc="538EC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13D58"/>
    <w:multiLevelType w:val="multilevel"/>
    <w:tmpl w:val="7C2C1ED6"/>
    <w:lvl w:ilvl="0">
      <w:start w:val="1"/>
      <w:numFmt w:val="upperRoman"/>
      <w:lvlText w:val="Статья %1."/>
      <w:lvlJc w:val="left"/>
      <w:pPr>
        <w:ind w:left="0" w:firstLine="0"/>
      </w:pPr>
      <w:rPr>
        <w:color w:val="auto"/>
        <w:sz w:val="24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BFB2D49"/>
    <w:multiLevelType w:val="hybridMultilevel"/>
    <w:tmpl w:val="FAF40D5A"/>
    <w:lvl w:ilvl="0" w:tplc="04190017">
      <w:start w:val="1"/>
      <w:numFmt w:val="bullet"/>
      <w:pStyle w:val="a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9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C17E03"/>
    <w:multiLevelType w:val="hybridMultilevel"/>
    <w:tmpl w:val="1EA874B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F23712"/>
    <w:multiLevelType w:val="multilevel"/>
    <w:tmpl w:val="66B82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01F59BD"/>
    <w:multiLevelType w:val="hybridMultilevel"/>
    <w:tmpl w:val="E62EFB9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6F045F"/>
    <w:multiLevelType w:val="hybridMultilevel"/>
    <w:tmpl w:val="3D82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634CD"/>
    <w:multiLevelType w:val="hybridMultilevel"/>
    <w:tmpl w:val="C3064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921A8"/>
    <w:multiLevelType w:val="multilevel"/>
    <w:tmpl w:val="10E2F0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1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44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A7F97"/>
    <w:multiLevelType w:val="hybridMultilevel"/>
    <w:tmpl w:val="43381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4"/>
  </w:num>
  <w:num w:numId="3">
    <w:abstractNumId w:val="21"/>
  </w:num>
  <w:num w:numId="4">
    <w:abstractNumId w:val="6"/>
  </w:num>
  <w:num w:numId="5">
    <w:abstractNumId w:val="9"/>
  </w:num>
  <w:num w:numId="6">
    <w:abstractNumId w:val="29"/>
  </w:num>
  <w:num w:numId="7">
    <w:abstractNumId w:val="41"/>
  </w:num>
  <w:num w:numId="8">
    <w:abstractNumId w:val="19"/>
  </w:num>
  <w:num w:numId="9">
    <w:abstractNumId w:val="8"/>
  </w:num>
  <w:num w:numId="10">
    <w:abstractNumId w:val="39"/>
  </w:num>
  <w:num w:numId="11">
    <w:abstractNumId w:val="14"/>
  </w:num>
  <w:num w:numId="12">
    <w:abstractNumId w:val="3"/>
  </w:num>
  <w:num w:numId="13">
    <w:abstractNumId w:val="10"/>
  </w:num>
  <w:num w:numId="14">
    <w:abstractNumId w:val="20"/>
  </w:num>
  <w:num w:numId="15">
    <w:abstractNumId w:val="18"/>
  </w:num>
  <w:num w:numId="16">
    <w:abstractNumId w:val="11"/>
  </w:num>
  <w:num w:numId="17">
    <w:abstractNumId w:val="23"/>
  </w:num>
  <w:num w:numId="18">
    <w:abstractNumId w:val="38"/>
  </w:num>
  <w:num w:numId="19">
    <w:abstractNumId w:val="4"/>
  </w:num>
  <w:num w:numId="20">
    <w:abstractNumId w:val="36"/>
  </w:num>
  <w:num w:numId="21">
    <w:abstractNumId w:val="16"/>
  </w:num>
  <w:num w:numId="22">
    <w:abstractNumId w:val="30"/>
  </w:num>
  <w:num w:numId="23">
    <w:abstractNumId w:val="26"/>
  </w:num>
  <w:num w:numId="24">
    <w:abstractNumId w:val="24"/>
  </w:num>
  <w:num w:numId="25">
    <w:abstractNumId w:val="17"/>
  </w:num>
  <w:num w:numId="26">
    <w:abstractNumId w:val="12"/>
  </w:num>
  <w:num w:numId="27">
    <w:abstractNumId w:val="27"/>
  </w:num>
  <w:num w:numId="28">
    <w:abstractNumId w:val="2"/>
  </w:num>
  <w:num w:numId="29">
    <w:abstractNumId w:val="42"/>
  </w:num>
  <w:num w:numId="30">
    <w:abstractNumId w:val="33"/>
  </w:num>
  <w:num w:numId="31">
    <w:abstractNumId w:val="13"/>
  </w:num>
  <w:num w:numId="32">
    <w:abstractNumId w:val="31"/>
  </w:num>
  <w:num w:numId="33">
    <w:abstractNumId w:val="1"/>
  </w:num>
  <w:num w:numId="34">
    <w:abstractNumId w:val="40"/>
  </w:num>
  <w:num w:numId="35">
    <w:abstractNumId w:val="0"/>
  </w:num>
  <w:num w:numId="36">
    <w:abstractNumId w:val="32"/>
  </w:num>
  <w:num w:numId="37">
    <w:abstractNumId w:val="35"/>
  </w:num>
  <w:num w:numId="38">
    <w:abstractNumId w:val="45"/>
  </w:num>
  <w:num w:numId="39">
    <w:abstractNumId w:val="37"/>
  </w:num>
  <w:num w:numId="40">
    <w:abstractNumId w:val="22"/>
  </w:num>
  <w:num w:numId="41">
    <w:abstractNumId w:val="15"/>
  </w:num>
  <w:num w:numId="42">
    <w:abstractNumId w:val="28"/>
  </w:num>
  <w:num w:numId="43">
    <w:abstractNumId w:val="43"/>
  </w:num>
  <w:num w:numId="44">
    <w:abstractNumId w:val="5"/>
  </w:num>
  <w:num w:numId="45">
    <w:abstractNumId w:val="34"/>
  </w:num>
  <w:num w:numId="46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D37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070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245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A7B4F"/>
    <w:rsid w:val="006B18FA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3174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1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53FF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2673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2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0">
    <w:name w:val="heading 1"/>
    <w:aliases w:val="."/>
    <w:basedOn w:val="a0"/>
    <w:next w:val="a0"/>
    <w:link w:val="11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0">
    <w:name w:val="heading 2"/>
    <w:basedOn w:val="a0"/>
    <w:next w:val="a0"/>
    <w:link w:val="21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0"/>
    <w:next w:val="a0"/>
    <w:link w:val="40"/>
    <w:uiPriority w:val="99"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27828"/>
  </w:style>
  <w:style w:type="paragraph" w:styleId="a6">
    <w:name w:val="footer"/>
    <w:basedOn w:val="a0"/>
    <w:link w:val="a7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27828"/>
  </w:style>
  <w:style w:type="paragraph" w:styleId="a8">
    <w:name w:val="Balloon Text"/>
    <w:basedOn w:val="a0"/>
    <w:link w:val="a9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0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0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a">
    <w:name w:val="Table Grid"/>
    <w:basedOn w:val="a2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Заголовок 2 Знак"/>
    <w:link w:val="20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1">
    <w:name w:val="Заголовок 1 Знак"/>
    <w:aliases w:val=". Знак"/>
    <w:link w:val="10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No Spacing"/>
    <w:link w:val="ac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d">
    <w:name w:val="List Paragraph"/>
    <w:aliases w:val="Табичный текст,H4,Заголовок_3,Bullet List,FooterText,numbered,Num Bullet 1,Bullet Number,Use Case List Paragraph,lp1,Table Number Paragraph,Number Level 3,lp11,List Paragraph11,Steps,Liste à puce - Normal,Bulletted,Paragraphe de liste1,мой"/>
    <w:basedOn w:val="a0"/>
    <w:link w:val="ae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f">
    <w:name w:val="footnote reference"/>
    <w:uiPriority w:val="99"/>
    <w:rsid w:val="00C36F23"/>
    <w:rPr>
      <w:vertAlign w:val="superscript"/>
    </w:rPr>
  </w:style>
  <w:style w:type="paragraph" w:styleId="af0">
    <w:name w:val="footnote text"/>
    <w:basedOn w:val="a0"/>
    <w:link w:val="af1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1">
    <w:name w:val="Текст сноски Знак"/>
    <w:link w:val="af0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2">
    <w:name w:val="endnote text"/>
    <w:basedOn w:val="a0"/>
    <w:link w:val="af3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uiPriority w:val="99"/>
    <w:semiHidden/>
    <w:rsid w:val="0076721D"/>
    <w:rPr>
      <w:sz w:val="20"/>
      <w:szCs w:val="20"/>
    </w:rPr>
  </w:style>
  <w:style w:type="character" w:styleId="af4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0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5">
    <w:name w:val="caption"/>
    <w:basedOn w:val="a0"/>
    <w:next w:val="a0"/>
    <w:uiPriority w:val="99"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2">
    <w:name w:val="Название1"/>
    <w:basedOn w:val="a0"/>
    <w:next w:val="a0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12"/>
    <w:uiPriority w:val="99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0"/>
    <w:next w:val="a0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2">
    <w:name w:val="Quote"/>
    <w:basedOn w:val="a0"/>
    <w:next w:val="a0"/>
    <w:link w:val="23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3">
    <w:name w:val="Цитата 2 Знак"/>
    <w:link w:val="22"/>
    <w:uiPriority w:val="29"/>
    <w:rsid w:val="00FE1D8B"/>
    <w:rPr>
      <w:i/>
      <w:iCs/>
      <w:color w:val="000000"/>
    </w:rPr>
  </w:style>
  <w:style w:type="paragraph" w:styleId="afb">
    <w:name w:val="Intense Quote"/>
    <w:basedOn w:val="a0"/>
    <w:next w:val="a0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0"/>
    <w:next w:val="a0"/>
    <w:uiPriority w:val="39"/>
    <w:semiHidden/>
    <w:unhideWhenUsed/>
    <w:qFormat/>
    <w:rsid w:val="00FE1D8B"/>
    <w:pPr>
      <w:outlineLvl w:val="9"/>
    </w:pPr>
  </w:style>
  <w:style w:type="table" w:customStyle="1" w:styleId="13">
    <w:name w:val="Сетка таблицы1"/>
    <w:basedOn w:val="a2"/>
    <w:next w:val="aa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0"/>
    <w:link w:val="aff5"/>
    <w:uiPriority w:val="99"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4">
    <w:name w:val="Абзац списка1"/>
    <w:basedOn w:val="a0"/>
    <w:link w:val="ListParagraphChar"/>
    <w:uiPriority w:val="99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4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e">
    <w:name w:val="Абзац списка Знак"/>
    <w:aliases w:val="Табичный текст Знак,H4 Знак,Заголовок_3 Знак,Bullet List Знак,FooterText Знак,numbered Знак,Num Bullet 1 Знак,Bullet Number Знак,Use Case List Paragraph Знак,lp1 Знак,Table Number Paragraph Знак,Number Level 3 Знак,lp11 Знак,Steps Знак"/>
    <w:link w:val="ad"/>
    <w:uiPriority w:val="34"/>
    <w:qFormat/>
    <w:locked/>
    <w:rsid w:val="00167EF7"/>
    <w:rPr>
      <w:sz w:val="22"/>
      <w:szCs w:val="22"/>
    </w:rPr>
  </w:style>
  <w:style w:type="character" w:customStyle="1" w:styleId="ac">
    <w:name w:val="Без интервала Знак"/>
    <w:link w:val="ab"/>
    <w:uiPriority w:val="1"/>
    <w:rsid w:val="00B00D1B"/>
    <w:rPr>
      <w:sz w:val="22"/>
      <w:szCs w:val="22"/>
    </w:rPr>
  </w:style>
  <w:style w:type="paragraph" w:customStyle="1" w:styleId="ConsPlusNormal">
    <w:name w:val="ConsPlusNormal"/>
    <w:qFormat/>
    <w:rsid w:val="006B18F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ffa">
    <w:name w:val="Title"/>
    <w:basedOn w:val="a0"/>
    <w:uiPriority w:val="99"/>
    <w:qFormat/>
    <w:rsid w:val="006B18FA"/>
    <w:pPr>
      <w:spacing w:before="240" w:after="60" w:line="264" w:lineRule="auto"/>
      <w:jc w:val="center"/>
      <w:outlineLvl w:val="0"/>
    </w:pPr>
    <w:rPr>
      <w:rFonts w:ascii="Arial" w:eastAsia="Calibri" w:hAnsi="Arial"/>
      <w:b/>
      <w:kern w:val="28"/>
      <w:sz w:val="20"/>
      <w:szCs w:val="20"/>
    </w:rPr>
  </w:style>
  <w:style w:type="character" w:customStyle="1" w:styleId="15">
    <w:name w:val="Название Знак1"/>
    <w:basedOn w:val="a1"/>
    <w:uiPriority w:val="10"/>
    <w:rsid w:val="006B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010">
    <w:name w:val="01 Статья"/>
    <w:basedOn w:val="20"/>
    <w:link w:val="011"/>
    <w:uiPriority w:val="99"/>
    <w:qFormat/>
    <w:rsid w:val="006B18FA"/>
    <w:pPr>
      <w:keepNext w:val="0"/>
      <w:keepLines w:val="0"/>
      <w:numPr>
        <w:ilvl w:val="1"/>
      </w:numPr>
      <w:tabs>
        <w:tab w:val="left" w:pos="0"/>
        <w:tab w:val="left" w:pos="709"/>
        <w:tab w:val="left" w:pos="1276"/>
      </w:tabs>
      <w:spacing w:before="240" w:after="240" w:line="252" w:lineRule="auto"/>
      <w:ind w:left="792" w:hanging="432"/>
      <w:contextualSpacing/>
      <w:jc w:val="center"/>
      <w:outlineLvl w:val="0"/>
    </w:pPr>
    <w:rPr>
      <w:rFonts w:ascii="Times New Roman" w:hAnsi="Times New Roman" w:cstheme="minorHAnsi"/>
      <w:b w:val="0"/>
      <w:bCs w:val="0"/>
      <w:color w:val="auto"/>
      <w:sz w:val="24"/>
      <w:szCs w:val="24"/>
      <w:lang w:val="ru-RU" w:eastAsia="de-DE"/>
    </w:rPr>
  </w:style>
  <w:style w:type="character" w:customStyle="1" w:styleId="011">
    <w:name w:val="01 Статья Знак"/>
    <w:basedOn w:val="a1"/>
    <w:link w:val="010"/>
    <w:uiPriority w:val="99"/>
    <w:locked/>
    <w:rsid w:val="006B18FA"/>
    <w:rPr>
      <w:rFonts w:ascii="Times New Roman" w:hAnsi="Times New Roman" w:cstheme="minorHAnsi"/>
      <w:sz w:val="24"/>
      <w:szCs w:val="24"/>
      <w:lang w:eastAsia="de-DE"/>
    </w:rPr>
  </w:style>
  <w:style w:type="character" w:styleId="affb">
    <w:name w:val="Hyperlink"/>
    <w:uiPriority w:val="99"/>
    <w:rsid w:val="006B18FA"/>
    <w:rPr>
      <w:color w:val="0000FF"/>
      <w:u w:val="single"/>
    </w:rPr>
  </w:style>
  <w:style w:type="paragraph" w:customStyle="1" w:styleId="affc">
    <w:name w:val="Заголовок Статья Договора"/>
    <w:basedOn w:val="10"/>
    <w:next w:val="a0"/>
    <w:qFormat/>
    <w:rsid w:val="006B18FA"/>
    <w:pPr>
      <w:spacing w:before="240" w:after="240" w:line="259" w:lineRule="auto"/>
      <w:ind w:left="4330" w:hanging="360"/>
      <w:jc w:val="center"/>
    </w:pPr>
    <w:rPr>
      <w:rFonts w:ascii="Times New Roman" w:eastAsiaTheme="majorEastAsia" w:hAnsi="Times New Roman" w:cstheme="majorBidi"/>
      <w:bCs w:val="0"/>
      <w:color w:val="auto"/>
      <w:kern w:val="32"/>
      <w:sz w:val="24"/>
      <w:szCs w:val="32"/>
      <w:lang w:val="ru-RU" w:eastAsia="en-US"/>
    </w:rPr>
  </w:style>
  <w:style w:type="paragraph" w:customStyle="1" w:styleId="2">
    <w:name w:val="Обычный Договор уровень 2"/>
    <w:next w:val="a0"/>
    <w:link w:val="24"/>
    <w:qFormat/>
    <w:rsid w:val="006B18FA"/>
    <w:pPr>
      <w:numPr>
        <w:ilvl w:val="1"/>
        <w:numId w:val="41"/>
      </w:numPr>
      <w:tabs>
        <w:tab w:val="left" w:pos="1134"/>
      </w:tabs>
      <w:spacing w:line="259" w:lineRule="auto"/>
      <w:jc w:val="both"/>
    </w:pPr>
    <w:rPr>
      <w:rFonts w:ascii="Times New Roman" w:eastAsiaTheme="majorEastAsia" w:hAnsi="Times New Roman" w:cstheme="majorBidi"/>
      <w:sz w:val="24"/>
      <w:szCs w:val="32"/>
      <w:lang w:eastAsia="en-US"/>
    </w:rPr>
  </w:style>
  <w:style w:type="character" w:customStyle="1" w:styleId="24">
    <w:name w:val="Обычный Договор уровень 2 Знак"/>
    <w:basedOn w:val="a1"/>
    <w:link w:val="2"/>
    <w:rsid w:val="006B18FA"/>
    <w:rPr>
      <w:rFonts w:ascii="Times New Roman" w:eastAsiaTheme="majorEastAsia" w:hAnsi="Times New Roman" w:cstheme="majorBidi"/>
      <w:sz w:val="24"/>
      <w:szCs w:val="32"/>
      <w:lang w:eastAsia="en-US"/>
    </w:rPr>
  </w:style>
  <w:style w:type="character" w:customStyle="1" w:styleId="apple-converted-space">
    <w:name w:val="apple-converted-space"/>
    <w:basedOn w:val="a1"/>
    <w:rsid w:val="006B18FA"/>
  </w:style>
  <w:style w:type="character" w:customStyle="1" w:styleId="K1Char">
    <w:name w:val="K1 Char"/>
    <w:link w:val="K1"/>
    <w:uiPriority w:val="99"/>
    <w:locked/>
    <w:rsid w:val="006B18FA"/>
    <w:rPr>
      <w:rFonts w:ascii="Arial" w:hAnsi="Arial"/>
      <w:b/>
      <w:kern w:val="28"/>
      <w:sz w:val="28"/>
      <w:szCs w:val="27"/>
      <w:lang w:val="x-none" w:eastAsia="x-none"/>
    </w:rPr>
  </w:style>
  <w:style w:type="paragraph" w:customStyle="1" w:styleId="K1">
    <w:name w:val="K1"/>
    <w:basedOn w:val="10"/>
    <w:link w:val="K1Char"/>
    <w:uiPriority w:val="99"/>
    <w:rsid w:val="006B18FA"/>
    <w:pPr>
      <w:keepLines w:val="0"/>
      <w:spacing w:before="240" w:after="60" w:line="264" w:lineRule="auto"/>
      <w:ind w:left="480" w:hanging="480"/>
    </w:pPr>
    <w:rPr>
      <w:rFonts w:ascii="Arial" w:hAnsi="Arial"/>
      <w:bCs w:val="0"/>
      <w:color w:val="auto"/>
      <w:kern w:val="28"/>
      <w:szCs w:val="27"/>
    </w:rPr>
  </w:style>
  <w:style w:type="paragraph" w:customStyle="1" w:styleId="Table">
    <w:name w:val="Table"/>
    <w:basedOn w:val="a0"/>
    <w:uiPriority w:val="99"/>
    <w:rsid w:val="006B18FA"/>
    <w:pPr>
      <w:spacing w:before="40" w:after="40" w:line="264" w:lineRule="auto"/>
    </w:pPr>
    <w:rPr>
      <w:rFonts w:ascii="Arial" w:hAnsi="Arial"/>
      <w:sz w:val="20"/>
      <w:szCs w:val="20"/>
      <w:lang w:eastAsia="en-US"/>
    </w:rPr>
  </w:style>
  <w:style w:type="paragraph" w:customStyle="1" w:styleId="Bulletwithtext1">
    <w:name w:val="Bullet with text 1"/>
    <w:basedOn w:val="a0"/>
    <w:link w:val="Bulletwithtext1Char"/>
    <w:uiPriority w:val="99"/>
    <w:rsid w:val="006B18FA"/>
    <w:pPr>
      <w:numPr>
        <w:numId w:val="42"/>
      </w:numPr>
      <w:spacing w:after="0" w:line="264" w:lineRule="auto"/>
    </w:pPr>
    <w:rPr>
      <w:rFonts w:ascii="Arial" w:hAnsi="Arial"/>
      <w:sz w:val="20"/>
      <w:szCs w:val="20"/>
      <w:lang w:val="x-none"/>
    </w:rPr>
  </w:style>
  <w:style w:type="character" w:customStyle="1" w:styleId="Bulletwithtext1Char">
    <w:name w:val="Bullet with text 1 Char"/>
    <w:link w:val="Bulletwithtext1"/>
    <w:uiPriority w:val="99"/>
    <w:locked/>
    <w:rsid w:val="006B18FA"/>
    <w:rPr>
      <w:rFonts w:ascii="Arial" w:hAnsi="Arial"/>
      <w:lang w:val="x-none"/>
    </w:rPr>
  </w:style>
  <w:style w:type="paragraph" w:customStyle="1" w:styleId="1">
    <w:name w:val="Стиль1"/>
    <w:basedOn w:val="a0"/>
    <w:qFormat/>
    <w:rsid w:val="006B18FA"/>
    <w:pPr>
      <w:numPr>
        <w:ilvl w:val="1"/>
        <w:numId w:val="43"/>
      </w:numPr>
      <w:spacing w:after="0" w:line="264" w:lineRule="auto"/>
    </w:pPr>
    <w:rPr>
      <w:rFonts w:asciiTheme="minorHAnsi" w:eastAsia="Calibri" w:hAnsiTheme="minorHAnsi" w:cstheme="minorHAnsi"/>
      <w:noProof/>
      <w:kern w:val="28"/>
      <w:sz w:val="24"/>
      <w:lang w:eastAsia="en-US"/>
    </w:rPr>
  </w:style>
  <w:style w:type="character" w:customStyle="1" w:styleId="null1">
    <w:name w:val="null1"/>
    <w:basedOn w:val="a1"/>
    <w:rsid w:val="006B18FA"/>
  </w:style>
  <w:style w:type="table" w:customStyle="1" w:styleId="16">
    <w:name w:val="Сетка таблицы светлая1"/>
    <w:basedOn w:val="a2"/>
    <w:uiPriority w:val="40"/>
    <w:rsid w:val="006B18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01">
    <w:name w:val="01_статья"/>
    <w:basedOn w:val="ad"/>
    <w:qFormat/>
    <w:rsid w:val="006B18FA"/>
    <w:pPr>
      <w:numPr>
        <w:numId w:val="44"/>
      </w:numPr>
      <w:tabs>
        <w:tab w:val="left" w:pos="709"/>
      </w:tabs>
      <w:spacing w:before="240" w:after="240" w:line="300" w:lineRule="auto"/>
      <w:contextualSpacing w:val="0"/>
      <w:jc w:val="center"/>
    </w:pPr>
    <w:rPr>
      <w:rFonts w:ascii="Times New Roman" w:hAnsi="Times New Roman"/>
      <w:b/>
      <w:sz w:val="24"/>
      <w:szCs w:val="24"/>
      <w:lang w:val="ru-RU" w:eastAsia="de-DE"/>
    </w:rPr>
  </w:style>
  <w:style w:type="paragraph" w:customStyle="1" w:styleId="ConsPlusNonformat">
    <w:name w:val="ConsPlusNonformat"/>
    <w:uiPriority w:val="99"/>
    <w:rsid w:val="006B18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Вариант_уровень 2"/>
    <w:basedOn w:val="a0"/>
    <w:link w:val="26"/>
    <w:qFormat/>
    <w:rsid w:val="006B18FA"/>
    <w:pPr>
      <w:keepNext/>
      <w:shd w:val="clear" w:color="auto" w:fill="FFF2CC" w:themeFill="accent4" w:themeFillTint="33"/>
      <w:spacing w:after="0" w:line="259" w:lineRule="auto"/>
      <w:outlineLvl w:val="1"/>
    </w:pPr>
    <w:rPr>
      <w:rFonts w:asciiTheme="minorHAnsi" w:eastAsiaTheme="minorHAnsi" w:hAnsiTheme="minorHAnsi" w:cstheme="minorBidi"/>
      <w:i/>
      <w:color w:val="C00000"/>
      <w:sz w:val="24"/>
      <w:lang w:eastAsia="en-US"/>
    </w:rPr>
  </w:style>
  <w:style w:type="character" w:customStyle="1" w:styleId="26">
    <w:name w:val="Вариант_уровень 2 Знак"/>
    <w:basedOn w:val="a1"/>
    <w:link w:val="25"/>
    <w:rsid w:val="006B18FA"/>
    <w:rPr>
      <w:rFonts w:asciiTheme="minorHAnsi" w:eastAsiaTheme="minorHAnsi" w:hAnsiTheme="minorHAnsi" w:cstheme="minorBidi"/>
      <w:i/>
      <w:color w:val="C00000"/>
      <w:sz w:val="24"/>
      <w:szCs w:val="22"/>
      <w:shd w:val="clear" w:color="auto" w:fill="FFF2CC" w:themeFill="accent4" w:themeFillTint="33"/>
      <w:lang w:eastAsia="en-US"/>
    </w:rPr>
  </w:style>
  <w:style w:type="paragraph" w:customStyle="1" w:styleId="31">
    <w:name w:val="Вариант_уровень 3"/>
    <w:basedOn w:val="a0"/>
    <w:next w:val="a0"/>
    <w:qFormat/>
    <w:rsid w:val="006B18FA"/>
    <w:pPr>
      <w:keepNext/>
      <w:shd w:val="clear" w:color="auto" w:fill="FFF2CC" w:themeFill="accent4" w:themeFillTint="33"/>
      <w:spacing w:after="0" w:line="259" w:lineRule="auto"/>
      <w:outlineLvl w:val="2"/>
    </w:pPr>
    <w:rPr>
      <w:rFonts w:asciiTheme="minorHAnsi" w:eastAsiaTheme="minorHAnsi" w:hAnsiTheme="minorHAnsi" w:cstheme="minorBidi"/>
      <w:i/>
      <w:color w:val="C00000"/>
      <w:sz w:val="24"/>
      <w:lang w:eastAsia="en-US"/>
    </w:rPr>
  </w:style>
  <w:style w:type="paragraph" w:customStyle="1" w:styleId="Default">
    <w:name w:val="Default"/>
    <w:basedOn w:val="a0"/>
    <w:rsid w:val="006B18FA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fd">
    <w:name w:val="Body Text"/>
    <w:basedOn w:val="a0"/>
    <w:link w:val="affe"/>
    <w:uiPriority w:val="99"/>
    <w:rsid w:val="006B18FA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  <w:lang w:val="x-none"/>
    </w:rPr>
  </w:style>
  <w:style w:type="character" w:customStyle="1" w:styleId="affe">
    <w:name w:val="Основной текст Знак"/>
    <w:basedOn w:val="a1"/>
    <w:link w:val="affd"/>
    <w:uiPriority w:val="99"/>
    <w:rsid w:val="006B18FA"/>
    <w:rPr>
      <w:rFonts w:ascii="Times New Roman" w:hAnsi="Times New Roman"/>
      <w:sz w:val="24"/>
      <w:lang w:val="x-none"/>
    </w:rPr>
  </w:style>
  <w:style w:type="paragraph" w:customStyle="1" w:styleId="IBS">
    <w:name w:val="IBS"/>
    <w:basedOn w:val="3"/>
    <w:uiPriority w:val="99"/>
    <w:rsid w:val="006B18FA"/>
    <w:pPr>
      <w:keepLines w:val="0"/>
      <w:spacing w:before="0" w:after="60" w:line="240" w:lineRule="auto"/>
      <w:jc w:val="both"/>
    </w:pPr>
    <w:rPr>
      <w:rFonts w:ascii="Arial" w:hAnsi="Arial"/>
      <w:bCs w:val="0"/>
      <w:caps/>
      <w:color w:val="auto"/>
      <w:lang w:eastAsia="ru-RU"/>
    </w:rPr>
  </w:style>
  <w:style w:type="paragraph" w:customStyle="1" w:styleId="27">
    <w:name w:val="ЗаголовНВ 2"/>
    <w:basedOn w:val="a0"/>
    <w:next w:val="a0"/>
    <w:uiPriority w:val="99"/>
    <w:rsid w:val="006B18FA"/>
    <w:pPr>
      <w:spacing w:after="0" w:line="240" w:lineRule="auto"/>
      <w:outlineLvl w:val="6"/>
    </w:pPr>
    <w:rPr>
      <w:rFonts w:ascii="Times New Roman" w:hAnsi="Times New Roman"/>
      <w:sz w:val="28"/>
      <w:szCs w:val="28"/>
    </w:rPr>
  </w:style>
  <w:style w:type="paragraph" w:customStyle="1" w:styleId="class1326954953msonormal">
    <w:name w:val="class_1326954953msonormal"/>
    <w:basedOn w:val="a0"/>
    <w:rsid w:val="006B18F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">
    <w:name w:val="Служебный"/>
    <w:basedOn w:val="a0"/>
    <w:rsid w:val="006B18FA"/>
    <w:pPr>
      <w:pageBreakBefore/>
      <w:numPr>
        <w:numId w:val="46"/>
      </w:numPr>
      <w:tabs>
        <w:tab w:val="left" w:pos="851"/>
        <w:tab w:val="num" w:pos="927"/>
      </w:tabs>
      <w:suppressAutoHyphens/>
      <w:spacing w:before="1440" w:after="720" w:line="360" w:lineRule="auto"/>
      <w:jc w:val="center"/>
      <w:outlineLvl w:val="0"/>
    </w:pPr>
    <w:rPr>
      <w:rFonts w:ascii="Arial" w:hAnsi="Arial" w:cs="Arial"/>
      <w:b/>
      <w:caps/>
      <w:spacing w:val="40"/>
      <w:sz w:val="44"/>
      <w:szCs w:val="44"/>
    </w:rPr>
  </w:style>
  <w:style w:type="paragraph" w:customStyle="1" w:styleId="28">
    <w:name w:val="Пункт2"/>
    <w:basedOn w:val="a0"/>
    <w:rsid w:val="006B18FA"/>
    <w:pPr>
      <w:keepNext/>
      <w:suppressAutoHyphens/>
      <w:spacing w:before="240" w:after="120" w:line="240" w:lineRule="auto"/>
      <w:outlineLvl w:val="2"/>
    </w:pPr>
    <w:rPr>
      <w:rFonts w:ascii="Times New Roman" w:hAnsi="Times New Roman"/>
      <w:b/>
      <w:sz w:val="28"/>
      <w:szCs w:val="20"/>
    </w:rPr>
  </w:style>
  <w:style w:type="table" w:customStyle="1" w:styleId="210">
    <w:name w:val="Таблица простая 21"/>
    <w:basedOn w:val="a2"/>
    <w:uiPriority w:val="42"/>
    <w:rsid w:val="006B18F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17">
    <w:name w:val="Нет списка1"/>
    <w:next w:val="a3"/>
    <w:uiPriority w:val="99"/>
    <w:semiHidden/>
    <w:unhideWhenUsed/>
    <w:rsid w:val="006B18FA"/>
  </w:style>
  <w:style w:type="table" w:customStyle="1" w:styleId="110">
    <w:name w:val="Сетка таблицы11"/>
    <w:basedOn w:val="a2"/>
    <w:next w:val="aa"/>
    <w:uiPriority w:val="59"/>
    <w:rsid w:val="006B18F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6B18FA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6B18FA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6B18FA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6B18FA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6B18FA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Без интервала1"/>
    <w:rsid w:val="006B18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E6D3147-4D1B-4901-8CBF-3B152481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2272</Words>
  <Characters>14811</Characters>
  <Application>Microsoft Office Word</Application>
  <DocSecurity>0</DocSecurity>
  <Lines>996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Шубина Дария Олеговна</cp:lastModifiedBy>
  <cp:revision>3</cp:revision>
  <cp:lastPrinted>2015-05-07T09:15:00Z</cp:lastPrinted>
  <dcterms:created xsi:type="dcterms:W3CDTF">2025-10-30T06:31:00Z</dcterms:created>
  <dcterms:modified xsi:type="dcterms:W3CDTF">2025-11-06T12:18:00Z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