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2720"/>
        <w:gridCol w:w="284"/>
        <w:gridCol w:w="2489"/>
        <w:gridCol w:w="236"/>
        <w:gridCol w:w="236"/>
        <w:gridCol w:w="582"/>
        <w:gridCol w:w="1560"/>
        <w:gridCol w:w="1206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1446A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GEN.33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1446A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446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средств криптографической защиты информации в сети АПКШ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446AD" w:rsidRPr="001446AD" w:rsidRDefault="001446AD" w:rsidP="001446AD">
            <w:pPr>
              <w:spacing w:after="0" w:line="240" w:lineRule="auto"/>
              <w:rPr>
                <w:rFonts w:ascii="Times New Roman" w:hAnsi="Times New Roman"/>
              </w:rPr>
            </w:pPr>
            <w:r w:rsidRPr="001446AD">
              <w:rPr>
                <w:rFonts w:ascii="Times New Roman" w:hAnsi="Times New Roman"/>
              </w:rPr>
              <w:t>Услуга обеспечивает поддержку функционирования и администрирование аппаратно-программных комплексов шифрования (далее – АПКШ), входящих в состав автоматизированных систем в защищенном исполнении (далее - АСЗИ).</w:t>
            </w:r>
          </w:p>
          <w:p w:rsidR="00490436" w:rsidRPr="000B02E6" w:rsidRDefault="001446AD" w:rsidP="001446AD">
            <w:pPr>
              <w:spacing w:after="0" w:line="240" w:lineRule="auto"/>
              <w:rPr>
                <w:rFonts w:ascii="Times New Roman" w:hAnsi="Times New Roman"/>
              </w:rPr>
            </w:pPr>
            <w:r w:rsidRPr="001446AD">
              <w:rPr>
                <w:rFonts w:ascii="Times New Roman" w:hAnsi="Times New Roman"/>
              </w:rPr>
              <w:t>В состав услуги входят работы, относящиеся к лицензируемым видам деятельности, в соответствии с Федеральным законом «О лицензировании отдельных видов деятельности» от 04.05.2011 №99-ФЗ. Услугу предоставляет лицензиат ФСБ России.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446AD" w:rsidRDefault="00490436" w:rsidP="007700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46AD" w:rsidRPr="00F31A7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  <w:i/>
                <w:iCs/>
              </w:rPr>
              <w:t xml:space="preserve">Полный перечень бизнес-процессов, реализованных в информационной системе и поддерживаемых в рамках услуги, </w:t>
            </w:r>
            <w:r w:rsidR="00FF454A" w:rsidRPr="000B02E6">
              <w:rPr>
                <w:rFonts w:ascii="Times New Roman" w:hAnsi="Times New Roman"/>
                <w:i/>
                <w:iCs/>
              </w:rPr>
              <w:t xml:space="preserve">может быть </w:t>
            </w:r>
            <w:r w:rsidRPr="000B02E6">
              <w:rPr>
                <w:rFonts w:ascii="Times New Roman" w:hAnsi="Times New Roman"/>
                <w:i/>
                <w:iCs/>
              </w:rPr>
              <w:t xml:space="preserve">представлен в </w:t>
            </w:r>
            <w:r w:rsidR="007700FD" w:rsidRPr="000B02E6">
              <w:rPr>
                <w:rFonts w:ascii="Times New Roman" w:hAnsi="Times New Roman"/>
                <w:i/>
                <w:iCs/>
              </w:rPr>
              <w:t>п</w:t>
            </w:r>
            <w:r w:rsidRPr="000B02E6">
              <w:rPr>
                <w:rFonts w:ascii="Times New Roman" w:hAnsi="Times New Roman"/>
                <w:i/>
                <w:iCs/>
              </w:rPr>
              <w:t xml:space="preserve">риложении 1 к настоящей </w:t>
            </w:r>
            <w:r w:rsidR="00F55803">
              <w:rPr>
                <w:rFonts w:ascii="Times New Roman" w:hAnsi="Times New Roman"/>
                <w:i/>
                <w:iCs/>
              </w:rPr>
              <w:t>к</w:t>
            </w:r>
            <w:r w:rsidRPr="000B02E6">
              <w:rPr>
                <w:rFonts w:ascii="Times New Roman" w:hAnsi="Times New Roman"/>
                <w:i/>
                <w:iCs/>
              </w:rPr>
              <w:t>арточке.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1446A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31A7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1446A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31A7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737DB" w:rsidRPr="000B02E6" w:rsidRDefault="00490436" w:rsidP="00C51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51A4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446AD" w:rsidRPr="005419BD" w:rsidRDefault="00490436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1446AD" w:rsidRPr="005419BD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</w:p>
          <w:p w:rsidR="00490436" w:rsidRPr="000B02E6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</w:rPr>
            </w:pPr>
            <w:r w:rsidRPr="005419BD">
              <w:rPr>
                <w:rFonts w:ascii="Times New Roman" w:hAnsi="Times New Roman"/>
                <w:sz w:val="24"/>
                <w:szCs w:val="24"/>
              </w:rPr>
              <w:t>Консультации в ч</w:t>
            </w:r>
            <w:r>
              <w:rPr>
                <w:rFonts w:ascii="Times New Roman" w:hAnsi="Times New Roman"/>
                <w:sz w:val="24"/>
                <w:szCs w:val="24"/>
              </w:rPr>
              <w:t>асти заключения договора.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446AD" w:rsidRDefault="001446AD" w:rsidP="001446AD">
            <w:pPr>
              <w:pStyle w:val="ac"/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08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Поддержка и обслуживание программы управления центром управления сети (далее – ЦУС) и АПКШ (Подсистема управления ЦУС):</w:t>
            </w:r>
          </w:p>
          <w:p w:rsidR="001446AD" w:rsidRPr="00642884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42884">
              <w:rPr>
                <w:rFonts w:ascii="Times New Roman" w:hAnsi="Times New Roman"/>
                <w:sz w:val="24"/>
                <w:szCs w:val="24"/>
              </w:rPr>
              <w:t>лановая и внеплановая смена ключевой информации на АПКШ;</w:t>
            </w:r>
          </w:p>
          <w:p w:rsidR="001446AD" w:rsidRPr="00642884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42884">
              <w:rPr>
                <w:rFonts w:ascii="Times New Roman" w:hAnsi="Times New Roman"/>
                <w:sz w:val="24"/>
                <w:szCs w:val="24"/>
              </w:rPr>
              <w:t>оздание резервной копии ключей парной связи, ключей связи с ЦУС для АПКШ;</w:t>
            </w:r>
          </w:p>
          <w:p w:rsidR="001446AD" w:rsidRPr="00642884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42884">
              <w:rPr>
                <w:rFonts w:ascii="Times New Roman" w:hAnsi="Times New Roman"/>
                <w:sz w:val="24"/>
                <w:szCs w:val="24"/>
              </w:rPr>
              <w:t>охранение ключей сетевого устройства на внешний носитель (в случае его предоставления);</w:t>
            </w:r>
          </w:p>
          <w:p w:rsidR="001446AD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C15F06">
              <w:rPr>
                <w:rFonts w:ascii="Times New Roman" w:hAnsi="Times New Roman"/>
                <w:sz w:val="24"/>
                <w:szCs w:val="24"/>
              </w:rPr>
              <w:t>агрузка ключевой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Pr="00642884">
              <w:rPr>
                <w:rFonts w:ascii="Times New Roman" w:hAnsi="Times New Roman"/>
                <w:sz w:val="24"/>
                <w:szCs w:val="24"/>
              </w:rPr>
              <w:t xml:space="preserve"> на АПКШ;</w:t>
            </w:r>
          </w:p>
          <w:p w:rsidR="001446AD" w:rsidRPr="00642884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32A04">
              <w:rPr>
                <w:rFonts w:ascii="Times New Roman" w:hAnsi="Times New Roman"/>
                <w:sz w:val="24"/>
                <w:szCs w:val="24"/>
              </w:rPr>
              <w:t xml:space="preserve">оздание и удаление администраторов АПКШ </w:t>
            </w:r>
            <w:r w:rsidRPr="00642884">
              <w:rPr>
                <w:rFonts w:ascii="Times New Roman" w:hAnsi="Times New Roman"/>
                <w:sz w:val="24"/>
                <w:szCs w:val="24"/>
              </w:rPr>
              <w:t>в соответствии с ролевой моделью (при её наличии);</w:t>
            </w:r>
          </w:p>
          <w:p w:rsidR="001446AD" w:rsidRPr="00642884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884">
              <w:rPr>
                <w:rFonts w:ascii="Times New Roman" w:hAnsi="Times New Roman"/>
                <w:sz w:val="24"/>
                <w:szCs w:val="24"/>
              </w:rPr>
              <w:t xml:space="preserve">анализ журналов сетевой активности для оперативного обнаружения неполадок в работе интерфейсов </w:t>
            </w:r>
            <w:proofErr w:type="spellStart"/>
            <w:r w:rsidRPr="00C15F06">
              <w:rPr>
                <w:rFonts w:ascii="Times New Roman" w:hAnsi="Times New Roman"/>
                <w:sz w:val="24"/>
                <w:szCs w:val="24"/>
              </w:rPr>
              <w:t>криптош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C15F06">
              <w:rPr>
                <w:rFonts w:ascii="Times New Roman" w:hAnsi="Times New Roman"/>
                <w:sz w:val="24"/>
                <w:szCs w:val="24"/>
              </w:rPr>
              <w:t>юза</w:t>
            </w:r>
            <w:proofErr w:type="spellEnd"/>
            <w:r w:rsidRPr="00C15F06">
              <w:rPr>
                <w:rFonts w:ascii="Times New Roman" w:hAnsi="Times New Roman"/>
                <w:sz w:val="24"/>
                <w:szCs w:val="24"/>
              </w:rPr>
              <w:t>/сервера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(анализ журнала оформляется отчетом в согласованной с Заказчиком форме)</w:t>
            </w:r>
            <w:r w:rsidRPr="00C15F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C32A04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A04">
              <w:rPr>
                <w:rFonts w:ascii="Times New Roman" w:hAnsi="Times New Roman"/>
                <w:sz w:val="24"/>
                <w:szCs w:val="24"/>
              </w:rPr>
              <w:t xml:space="preserve">анализ журнала </w:t>
            </w:r>
            <w:r>
              <w:rPr>
                <w:rFonts w:ascii="Times New Roman" w:hAnsi="Times New Roman"/>
                <w:sz w:val="24"/>
                <w:szCs w:val="24"/>
              </w:rPr>
              <w:t>несанкционированного доступа (далее - НСД) (анализ журнала оформляется отчетом в согласованной с Заказчиком форме)</w:t>
            </w:r>
            <w:r w:rsidRPr="00C32A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A04">
              <w:rPr>
                <w:rFonts w:ascii="Times New Roman" w:hAnsi="Times New Roman"/>
                <w:sz w:val="24"/>
                <w:szCs w:val="24"/>
              </w:rPr>
              <w:t>периодическое тестирование при пом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ощи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PortCheck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VPN соединения</w:t>
            </w:r>
            <w:r w:rsidRPr="00C32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создание копии конфигурации ЦУС;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создание копии конфигурации АПКШ;</w:t>
            </w:r>
          </w:p>
          <w:p w:rsidR="001446AD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DE7556">
              <w:rPr>
                <w:rFonts w:ascii="Times New Roman" w:hAnsi="Times New Roman"/>
                <w:sz w:val="24"/>
                <w:szCs w:val="24"/>
              </w:rPr>
              <w:t xml:space="preserve"> копии конфигурации протоколов динамической маршрутизации (</w:t>
            </w:r>
            <w:proofErr w:type="spellStart"/>
            <w:r w:rsidRPr="00DE7556">
              <w:rPr>
                <w:rFonts w:ascii="Times New Roman" w:hAnsi="Times New Roman"/>
                <w:sz w:val="24"/>
                <w:szCs w:val="24"/>
                <w:lang w:val="en-US"/>
              </w:rPr>
              <w:t>zebra</w:t>
            </w:r>
            <w:proofErr w:type="spellEnd"/>
            <w:r w:rsidRPr="00DE75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E7556">
              <w:rPr>
                <w:rFonts w:ascii="Times New Roman" w:hAnsi="Times New Roman"/>
                <w:sz w:val="24"/>
                <w:szCs w:val="24"/>
                <w:lang w:val="en-US"/>
              </w:rPr>
              <w:t>conf</w:t>
            </w:r>
            <w:proofErr w:type="spellEnd"/>
            <w:r w:rsidRPr="00DE75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7556">
              <w:rPr>
                <w:rFonts w:ascii="Times New Roman" w:hAnsi="Times New Roman"/>
                <w:sz w:val="24"/>
                <w:szCs w:val="24"/>
                <w:lang w:val="en-US"/>
              </w:rPr>
              <w:t>ospfd</w:t>
            </w:r>
            <w:proofErr w:type="spellEnd"/>
            <w:r w:rsidRPr="00DE75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E7556">
              <w:rPr>
                <w:rFonts w:ascii="Times New Roman" w:hAnsi="Times New Roman"/>
                <w:sz w:val="24"/>
                <w:szCs w:val="24"/>
                <w:lang w:val="en-US"/>
              </w:rPr>
              <w:t>conf</w:t>
            </w:r>
            <w:proofErr w:type="spellEnd"/>
            <w:r w:rsidRPr="00DE75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7556">
              <w:rPr>
                <w:rFonts w:ascii="Times New Roman" w:hAnsi="Times New Roman"/>
                <w:sz w:val="24"/>
                <w:szCs w:val="24"/>
                <w:lang w:val="en-US"/>
              </w:rPr>
              <w:t>bgpd</w:t>
            </w:r>
            <w:proofErr w:type="spellEnd"/>
            <w:r w:rsidRPr="0027759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77592">
              <w:rPr>
                <w:rFonts w:ascii="Times New Roman" w:hAnsi="Times New Roman"/>
                <w:sz w:val="24"/>
                <w:szCs w:val="24"/>
                <w:lang w:val="en-US"/>
              </w:rPr>
              <w:t>conf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446AD" w:rsidRPr="00277592" w:rsidRDefault="001446AD" w:rsidP="001446AD">
            <w:pPr>
              <w:pStyle w:val="ac"/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592">
              <w:rPr>
                <w:rFonts w:ascii="Times New Roman" w:hAnsi="Times New Roman"/>
                <w:b/>
                <w:sz w:val="24"/>
                <w:szCs w:val="24"/>
              </w:rPr>
              <w:t>Поддержка и обслуживание сервера доступа (далее – СД)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программы управления СД</w:t>
            </w:r>
            <w:r w:rsidRPr="002775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блокирование пользователей при обнаружении НСД или компрометации ключевой и парольной информации;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учет пользовательских лицензий на подключаемые абонентские пункты (далее – АП);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создание и актуализация резервных копий настроек клиентов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 xml:space="preserve">изменение прав доступа к сетевым объектам пользователей СД. </w:t>
            </w:r>
          </w:p>
          <w:p w:rsidR="001446AD" w:rsidRPr="00277592" w:rsidRDefault="001446AD" w:rsidP="001446AD">
            <w:pPr>
              <w:pStyle w:val="ac"/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592">
              <w:rPr>
                <w:rFonts w:ascii="Times New Roman" w:hAnsi="Times New Roman"/>
                <w:b/>
                <w:sz w:val="24"/>
                <w:szCs w:val="24"/>
              </w:rPr>
              <w:t>Поддержка АП (при наличии соответствующих лицензий):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создание ключей пользователей АПКШ в случае использования встроенного средства создания ключевой информации;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параметров локального межсетевого экрана;</w:t>
            </w:r>
          </w:p>
          <w:p w:rsidR="00490436" w:rsidRPr="000B02E6" w:rsidRDefault="001446AD" w:rsidP="001446AD">
            <w:pPr>
              <w:spacing w:after="0" w:line="240" w:lineRule="auto"/>
              <w:rPr>
                <w:rFonts w:ascii="Times New Roman" w:hAnsi="Times New Roman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установка клиента АП на рабочую станцию</w:t>
            </w:r>
            <w:r w:rsidRPr="00C32A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1D0C4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1446A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1446A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446AD" w:rsidRPr="00DE7556" w:rsidRDefault="001446AD" w:rsidP="001446AD">
            <w:pPr>
              <w:pStyle w:val="ac"/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556">
              <w:rPr>
                <w:rFonts w:ascii="Times New Roman" w:hAnsi="Times New Roman"/>
                <w:b/>
                <w:sz w:val="24"/>
                <w:szCs w:val="24"/>
              </w:rPr>
              <w:t>Работы по запросам на изменение: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 xml:space="preserve">настройка физических параметров интерфейсов АПКШ; 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параметров интерфейсов уровня 2/3 OSI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протоколов маршрутизации (</w:t>
            </w:r>
            <w:proofErr w:type="spellStart"/>
            <w:r w:rsidRPr="00277592">
              <w:rPr>
                <w:rFonts w:ascii="Times New Roman" w:hAnsi="Times New Roman"/>
                <w:sz w:val="24"/>
                <w:szCs w:val="24"/>
              </w:rPr>
              <w:t>Static</w:t>
            </w:r>
            <w:proofErr w:type="spellEnd"/>
            <w:r w:rsidRPr="00277592">
              <w:rPr>
                <w:rFonts w:ascii="Times New Roman" w:hAnsi="Times New Roman"/>
                <w:sz w:val="24"/>
                <w:szCs w:val="24"/>
              </w:rPr>
              <w:t>, RIP, OSPF, BGP)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 xml:space="preserve">настройка механизмов и параметров качества обслуживания </w:t>
            </w:r>
            <w:proofErr w:type="spellStart"/>
            <w:r w:rsidRPr="00277592">
              <w:rPr>
                <w:rFonts w:ascii="Times New Roman" w:hAnsi="Times New Roman"/>
                <w:sz w:val="24"/>
                <w:szCs w:val="24"/>
              </w:rPr>
              <w:t>QoS</w:t>
            </w:r>
            <w:proofErr w:type="spellEnd"/>
            <w:r w:rsidRPr="00277592">
              <w:rPr>
                <w:rFonts w:ascii="Times New Roman" w:hAnsi="Times New Roman"/>
                <w:sz w:val="24"/>
                <w:szCs w:val="24"/>
              </w:rPr>
              <w:t xml:space="preserve">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параметров выдачи IP адресов АПКШ (DHCP);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параметров синхронизации времени АПКШ (NTP);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сервиса многоадресной рассылки АПКШ (</w:t>
            </w:r>
            <w:proofErr w:type="spellStart"/>
            <w:r w:rsidRPr="00277592">
              <w:rPr>
                <w:rFonts w:ascii="Times New Roman" w:hAnsi="Times New Roman"/>
                <w:sz w:val="24"/>
                <w:szCs w:val="24"/>
              </w:rPr>
              <w:t>Multicasting</w:t>
            </w:r>
            <w:proofErr w:type="spellEnd"/>
            <w:r w:rsidRPr="0027759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параметров отказоустойчивости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обеспечение взаимодействия и маршрутизации трафика с внешними сетями и операторами связи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lastRenderedPageBreak/>
              <w:t>настройка правил контроля межсетевого взаимодействия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настройка правил трансляции IP адресов АПКШ;</w:t>
            </w:r>
          </w:p>
          <w:p w:rsidR="001446AD" w:rsidRPr="00277592" w:rsidRDefault="001446AD" w:rsidP="001446AD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0" w:firstLine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>обновление программного обеспечения (далее - ПО) ЦУС и АПКШ, в том числе контроль матрицы совместимости и наличия известных проблем (</w:t>
            </w:r>
            <w:proofErr w:type="spellStart"/>
            <w:r w:rsidRPr="00277592">
              <w:rPr>
                <w:rFonts w:ascii="Times New Roman" w:hAnsi="Times New Roman"/>
                <w:sz w:val="24"/>
                <w:szCs w:val="24"/>
              </w:rPr>
              <w:t>bug</w:t>
            </w:r>
            <w:proofErr w:type="spellEnd"/>
            <w:r w:rsidRPr="0027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592">
              <w:rPr>
                <w:rFonts w:ascii="Times New Roman" w:hAnsi="Times New Roman"/>
                <w:sz w:val="24"/>
                <w:szCs w:val="24"/>
              </w:rPr>
              <w:t>list</w:t>
            </w:r>
            <w:proofErr w:type="spellEnd"/>
            <w:r w:rsidRPr="0027759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90436" w:rsidRPr="000B02E6" w:rsidRDefault="001446AD" w:rsidP="001446AD">
            <w:pPr>
              <w:spacing w:after="0" w:line="240" w:lineRule="auto"/>
              <w:rPr>
                <w:rFonts w:ascii="Times New Roman" w:hAnsi="Times New Roman"/>
              </w:rPr>
            </w:pPr>
            <w:r w:rsidRPr="00277592">
              <w:rPr>
                <w:rFonts w:ascii="Times New Roman" w:hAnsi="Times New Roman"/>
                <w:sz w:val="24"/>
                <w:szCs w:val="24"/>
              </w:rPr>
              <w:t xml:space="preserve">сбор, анализ и предоставление статистики по межсетевому взаимодействию в сети </w:t>
            </w:r>
            <w:r w:rsidRPr="0056778F">
              <w:rPr>
                <w:rFonts w:ascii="Times New Roman" w:hAnsi="Times New Roman"/>
                <w:sz w:val="24"/>
                <w:szCs w:val="24"/>
              </w:rPr>
              <w:t>АПКШ.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BD209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BD209D">
              <w:rPr>
                <w:rFonts w:ascii="Times New Roman" w:hAnsi="Times New Roman"/>
                <w:color w:val="000000"/>
                <w:sz w:val="24"/>
                <w:szCs w:val="24"/>
              </w:rPr>
              <w:t>ИТ-система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="00BD209D">
              <w:rPr>
                <w:rFonts w:ascii="Times New Roman" w:hAnsi="Times New Roman"/>
              </w:rPr>
              <w:t xml:space="preserve">… → </w:t>
            </w:r>
            <w:r w:rsidR="00BD209D" w:rsidRPr="009B1C22">
              <w:rPr>
                <w:rFonts w:ascii="Times New Roman" w:hAnsi="Times New Roman"/>
              </w:rPr>
              <w:t>https://crypto.rosatom.ru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1D0C4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BD209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D209D" w:rsidRPr="000B02E6" w:rsidTr="001D0C4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D209D" w:rsidRPr="000B02E6" w:rsidRDefault="00BD209D" w:rsidP="00BD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BD209D" w:rsidRPr="000B02E6" w:rsidRDefault="00BD209D" w:rsidP="00BD209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663960">
              <w:rPr>
                <w:rFonts w:ascii="Times New Roman" w:hAnsi="Times New Roman"/>
                <w:color w:val="000000"/>
                <w:sz w:val="24"/>
                <w:szCs w:val="24"/>
              </w:rPr>
              <w:t>Портал самообслуживания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D209D" w:rsidRPr="000B02E6" w:rsidRDefault="00BD209D" w:rsidP="00BD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D209D" w:rsidRPr="000B02E6" w:rsidRDefault="00BD209D" w:rsidP="00BD20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… → </w:t>
            </w:r>
            <w:r w:rsidRPr="00C72251">
              <w:rPr>
                <w:rFonts w:ascii="Times New Roman" w:hAnsi="Times New Roman"/>
                <w:color w:val="000000"/>
                <w:sz w:val="24"/>
                <w:szCs w:val="24"/>
              </w:rPr>
              <w:t>htt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p://support.rosatom.ru/sm/ess.d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D209D" w:rsidRPr="000B02E6" w:rsidRDefault="00BD209D" w:rsidP="00BD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1D0C4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72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6" w:type="dxa"/>
            <w:gridSpan w:val="7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1D0C4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446AD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446AD" w:rsidRPr="00445224" w:rsidRDefault="001446AD" w:rsidP="001446AD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224">
              <w:rPr>
                <w:rFonts w:ascii="Times New Roman" w:hAnsi="Times New Roman"/>
                <w:b/>
                <w:sz w:val="24"/>
                <w:szCs w:val="24"/>
              </w:rPr>
              <w:t>Состав поддерживаемого оборудования:</w:t>
            </w:r>
          </w:p>
          <w:p w:rsidR="001446AD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224">
              <w:rPr>
                <w:rFonts w:ascii="Times New Roman" w:hAnsi="Times New Roman"/>
                <w:sz w:val="24"/>
                <w:szCs w:val="24"/>
              </w:rPr>
              <w:t>Криптошлюз</w:t>
            </w:r>
            <w:proofErr w:type="spellEnd"/>
            <w:r w:rsidRPr="004452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445224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Криптокоммутатор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445224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224">
              <w:rPr>
                <w:rFonts w:ascii="Times New Roman" w:hAnsi="Times New Roman"/>
                <w:sz w:val="24"/>
                <w:szCs w:val="24"/>
              </w:rPr>
              <w:t>Сервер доступа.</w:t>
            </w:r>
          </w:p>
          <w:p w:rsidR="001446AD" w:rsidRPr="00445224" w:rsidRDefault="001446AD" w:rsidP="001446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224">
              <w:rPr>
                <w:rFonts w:ascii="Times New Roman" w:hAnsi="Times New Roman"/>
                <w:b/>
                <w:sz w:val="24"/>
                <w:szCs w:val="24"/>
              </w:rPr>
              <w:t>Состав поддерживаемого программного обеспечения:</w:t>
            </w:r>
          </w:p>
          <w:p w:rsidR="001446AD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224">
              <w:rPr>
                <w:rFonts w:ascii="Times New Roman" w:hAnsi="Times New Roman"/>
                <w:sz w:val="24"/>
                <w:szCs w:val="24"/>
              </w:rPr>
              <w:t>ПУ ЦУС (консоль администрирования);</w:t>
            </w:r>
          </w:p>
          <w:p w:rsidR="001446AD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 СД;</w:t>
            </w:r>
          </w:p>
          <w:p w:rsidR="001446AD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управления агентом ЦУС и СД;</w:t>
            </w:r>
          </w:p>
          <w:p w:rsidR="001446AD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просмотра журналов ЦУС и СД;</w:t>
            </w:r>
          </w:p>
          <w:p w:rsidR="001446AD" w:rsidRPr="00445224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224">
              <w:rPr>
                <w:rFonts w:ascii="Times New Roman" w:hAnsi="Times New Roman"/>
                <w:sz w:val="24"/>
                <w:szCs w:val="24"/>
              </w:rPr>
              <w:t>АП.</w:t>
            </w:r>
          </w:p>
          <w:p w:rsidR="001446AD" w:rsidRPr="004C54C2" w:rsidRDefault="001446AD" w:rsidP="001446AD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17DD">
              <w:rPr>
                <w:rFonts w:ascii="Times New Roman" w:hAnsi="Times New Roman"/>
                <w:b/>
                <w:sz w:val="24"/>
                <w:szCs w:val="24"/>
              </w:rPr>
              <w:t>Функционал, не входящий в состав ИТ-услуги</w:t>
            </w:r>
          </w:p>
          <w:p w:rsidR="001446AD" w:rsidRPr="004C54C2" w:rsidRDefault="001446AD" w:rsidP="001446A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C2">
              <w:rPr>
                <w:rFonts w:ascii="Times New Roman" w:hAnsi="Times New Roman"/>
                <w:sz w:val="24"/>
                <w:szCs w:val="24"/>
              </w:rPr>
              <w:t>Монтаж/демонтаж оборудования;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Предоставление запасных частей и/или подменного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2E3143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Ремонт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5B3837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37">
              <w:rPr>
                <w:rFonts w:ascii="Times New Roman" w:hAnsi="Times New Roman"/>
                <w:sz w:val="24"/>
                <w:szCs w:val="24"/>
              </w:rPr>
              <w:t xml:space="preserve">Организация и обслуживание </w:t>
            </w:r>
            <w:r>
              <w:rPr>
                <w:rFonts w:ascii="Times New Roman" w:hAnsi="Times New Roman"/>
                <w:sz w:val="24"/>
                <w:szCs w:val="24"/>
              </w:rPr>
              <w:t>структурированных кабельных сетей;</w:t>
            </w:r>
          </w:p>
          <w:p w:rsidR="001446AD" w:rsidRPr="0056778F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F">
              <w:rPr>
                <w:rFonts w:ascii="Times New Roman" w:hAnsi="Times New Roman"/>
                <w:sz w:val="24"/>
                <w:szCs w:val="24"/>
              </w:rPr>
              <w:t>Подключение рабочих мест и периферийного оборудования к сетевой инфраструктуре</w:t>
            </w:r>
            <w:r w:rsidRPr="00631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АПКШ</w:t>
            </w:r>
            <w:r w:rsidRPr="005677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электропитания оборудования.</w:t>
            </w:r>
          </w:p>
          <w:p w:rsidR="001446AD" w:rsidRDefault="001446AD" w:rsidP="001446A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 xml:space="preserve">Исполнение инцидентов по сложным и не описанным в открытых источниках ошибкам, аппаратным сбоям: </w:t>
            </w:r>
          </w:p>
          <w:p w:rsidR="001446AD" w:rsidRPr="00DB17DD" w:rsidRDefault="001446AD" w:rsidP="001446AD">
            <w:pPr>
              <w:pStyle w:val="12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DB17DD">
              <w:rPr>
                <w:sz w:val="24"/>
                <w:szCs w:val="24"/>
              </w:rPr>
              <w:t xml:space="preserve">заявка </w:t>
            </w:r>
            <w:r w:rsidRPr="002E3143">
              <w:rPr>
                <w:bCs/>
                <w:sz w:val="24"/>
              </w:rPr>
              <w:t>передается</w:t>
            </w:r>
            <w:r w:rsidRPr="00DB17DD">
              <w:rPr>
                <w:sz w:val="24"/>
                <w:szCs w:val="24"/>
              </w:rPr>
              <w:t xml:space="preserve"> производителю. На время устранения ошибки производителем обращение переводится в статус «приостановлено».</w:t>
            </w:r>
          </w:p>
          <w:p w:rsidR="001446AD" w:rsidRPr="00DB17DD" w:rsidRDefault="001446AD" w:rsidP="001446AD">
            <w:pPr>
              <w:pStyle w:val="12"/>
              <w:ind w:left="0"/>
              <w:jc w:val="both"/>
              <w:rPr>
                <w:bCs/>
                <w:sz w:val="24"/>
              </w:rPr>
            </w:pPr>
            <w:r w:rsidRPr="00DB17DD">
              <w:rPr>
                <w:bCs/>
                <w:sz w:val="24"/>
              </w:rPr>
              <w:t>Закрытие инцидента по сервису производится:</w:t>
            </w:r>
          </w:p>
          <w:p w:rsidR="001446AD" w:rsidRPr="00DB17DD" w:rsidRDefault="001446AD" w:rsidP="001446AD">
            <w:pPr>
              <w:pStyle w:val="12"/>
              <w:numPr>
                <w:ilvl w:val="0"/>
                <w:numId w:val="34"/>
              </w:numPr>
              <w:jc w:val="both"/>
              <w:rPr>
                <w:bCs/>
                <w:sz w:val="24"/>
              </w:rPr>
            </w:pPr>
            <w:r w:rsidRPr="00DB17DD">
              <w:rPr>
                <w:bCs/>
                <w:sz w:val="24"/>
              </w:rPr>
              <w:t>после восстановления штатного режима работы оборудования;</w:t>
            </w:r>
          </w:p>
          <w:p w:rsidR="001446AD" w:rsidRPr="00DB17DD" w:rsidRDefault="001446AD" w:rsidP="001446AD">
            <w:pPr>
              <w:pStyle w:val="12"/>
              <w:numPr>
                <w:ilvl w:val="0"/>
                <w:numId w:val="34"/>
              </w:numPr>
              <w:jc w:val="both"/>
              <w:rPr>
                <w:bCs/>
              </w:rPr>
            </w:pPr>
            <w:r w:rsidRPr="00DB17DD">
              <w:rPr>
                <w:bCs/>
                <w:sz w:val="24"/>
              </w:rPr>
              <w:t>после диагностирования неисправности и идентификации, требующей замены компоненты</w:t>
            </w:r>
            <w:r>
              <w:rPr>
                <w:bCs/>
              </w:rPr>
              <w:t>;</w:t>
            </w:r>
          </w:p>
          <w:p w:rsidR="001446AD" w:rsidRPr="00DB17DD" w:rsidRDefault="001446AD" w:rsidP="001446AD">
            <w:pPr>
              <w:pStyle w:val="12"/>
              <w:numPr>
                <w:ilvl w:val="0"/>
                <w:numId w:val="3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B17DD">
              <w:rPr>
                <w:sz w:val="24"/>
                <w:szCs w:val="24"/>
              </w:rPr>
              <w:t>в случае отсутствия у Заказчика действующего договора на поддержку оборудования у</w:t>
            </w:r>
            <w:r>
              <w:rPr>
                <w:sz w:val="24"/>
                <w:szCs w:val="24"/>
              </w:rPr>
              <w:t> </w:t>
            </w:r>
            <w:r w:rsidRPr="00DB17DD">
              <w:rPr>
                <w:sz w:val="24"/>
                <w:szCs w:val="24"/>
              </w:rPr>
              <w:t>производителя</w:t>
            </w:r>
            <w:r>
              <w:rPr>
                <w:sz w:val="24"/>
                <w:szCs w:val="24"/>
              </w:rPr>
              <w:t>.</w:t>
            </w:r>
          </w:p>
          <w:p w:rsidR="001446AD" w:rsidRPr="00DB17DD" w:rsidRDefault="001446AD" w:rsidP="001446AD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Максимальное количество обращений пользователей, </w:t>
            </w:r>
            <w:r w:rsidRPr="00DB17DD">
              <w:rPr>
                <w:rFonts w:ascii="Times New Roman" w:hAnsi="Times New Roman"/>
                <w:sz w:val="24"/>
                <w:szCs w:val="24"/>
              </w:rPr>
              <w:t>которые могут быть выполнены без нарушения SLA</w:t>
            </w:r>
            <w:r w:rsidRPr="00DB17DD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 w:rsidRPr="00DB1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B1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17DD">
              <w:rPr>
                <w:rFonts w:ascii="Times New Roman" w:hAnsi="Times New Roman"/>
                <w:sz w:val="24"/>
                <w:szCs w:val="24"/>
              </w:rPr>
              <w:t xml:space="preserve">не более 2% в день от общего кол-ва обслуживаемых в рамках договора </w:t>
            </w:r>
            <w:r w:rsidRPr="00DB17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единиц активного сетевого оборудования </w:t>
            </w:r>
            <w:r w:rsidRPr="00DB17DD">
              <w:rPr>
                <w:rFonts w:ascii="Times New Roman" w:hAnsi="Times New Roman"/>
                <w:i/>
                <w:sz w:val="24"/>
                <w:szCs w:val="24"/>
              </w:rPr>
              <w:t>(определяется при заключении договора на предоставления услуги)</w:t>
            </w:r>
          </w:p>
          <w:p w:rsidR="001446AD" w:rsidRDefault="001446AD" w:rsidP="00144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 xml:space="preserve">Максимальное отклонение по количеству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1294B">
              <w:rPr>
                <w:rFonts w:ascii="Times New Roman" w:hAnsi="Times New Roman"/>
                <w:sz w:val="24"/>
                <w:szCs w:val="24"/>
              </w:rPr>
              <w:t>борудования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носящегося к сети АПКШ </w:t>
            </w:r>
            <w:r w:rsidRPr="00DB17DD">
              <w:rPr>
                <w:rFonts w:ascii="Times New Roman" w:hAnsi="Times New Roman"/>
                <w:sz w:val="24"/>
                <w:szCs w:val="24"/>
              </w:rPr>
              <w:t>без изменения условий договора +/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17DD">
              <w:rPr>
                <w:rFonts w:ascii="Times New Roman" w:hAnsi="Times New Roman"/>
                <w:sz w:val="24"/>
                <w:szCs w:val="24"/>
              </w:rPr>
              <w:t xml:space="preserve"> 5%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446AD" w:rsidRDefault="001446AD" w:rsidP="00144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параметров функционирования сети, установка нового оборудования, проводится в рамках разовых работ. </w:t>
            </w:r>
          </w:p>
          <w:p w:rsidR="001446AD" w:rsidRDefault="001446AD" w:rsidP="001446AD">
            <w:pPr>
              <w:pStyle w:val="ac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72D0F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Заказчик перед началом оказания услуги </w:t>
            </w:r>
            <w:r w:rsidRPr="00B23C71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обязательно</w:t>
            </w:r>
            <w:r w:rsidRPr="00272D0F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должен предоставить Исполнителю:</w:t>
            </w:r>
          </w:p>
          <w:p w:rsidR="001446AD" w:rsidRPr="00C47AEE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AEE">
              <w:rPr>
                <w:rFonts w:ascii="Times New Roman" w:hAnsi="Times New Roman"/>
                <w:sz w:val="24"/>
                <w:szCs w:val="24"/>
              </w:rPr>
              <w:t xml:space="preserve">Доступ, в том числе удаленный, к необходимым для оказания ИТ/ИБ-услуги сегментам </w:t>
            </w:r>
            <w:r>
              <w:rPr>
                <w:rFonts w:ascii="Times New Roman" w:hAnsi="Times New Roman"/>
                <w:sz w:val="24"/>
                <w:szCs w:val="24"/>
              </w:rPr>
              <w:t>локальной</w:t>
            </w:r>
            <w:r w:rsidRPr="00C47AEE">
              <w:rPr>
                <w:rFonts w:ascii="Times New Roman" w:hAnsi="Times New Roman"/>
                <w:sz w:val="24"/>
                <w:szCs w:val="24"/>
              </w:rPr>
              <w:t xml:space="preserve"> сети, программному и аппаратному обеспечению;</w:t>
            </w:r>
          </w:p>
          <w:p w:rsidR="001446A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AEE">
              <w:rPr>
                <w:rFonts w:ascii="Times New Roman" w:hAnsi="Times New Roman"/>
                <w:sz w:val="24"/>
                <w:szCs w:val="24"/>
              </w:rPr>
              <w:t xml:space="preserve">Необходимые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доступа </w:t>
            </w:r>
            <w:r w:rsidRPr="00C47AEE">
              <w:rPr>
                <w:rFonts w:ascii="Times New Roman" w:hAnsi="Times New Roman"/>
                <w:sz w:val="24"/>
                <w:szCs w:val="24"/>
              </w:rPr>
              <w:t>для оказания ИТ/ИБ-услуги;</w:t>
            </w:r>
          </w:p>
          <w:p w:rsidR="001446AD" w:rsidRPr="008B37D6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D6">
              <w:rPr>
                <w:rFonts w:ascii="Times New Roman" w:hAnsi="Times New Roman"/>
                <w:sz w:val="24"/>
                <w:szCs w:val="24"/>
              </w:rPr>
              <w:t>Копии прав на использование ПО (лицензии)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96D">
              <w:rPr>
                <w:rFonts w:ascii="Times New Roman" w:hAnsi="Times New Roman"/>
                <w:sz w:val="24"/>
                <w:szCs w:val="24"/>
              </w:rPr>
              <w:t>Копии договоров на обслуживание сетевого оборудования (включая обновление и поддержку программного обеспечения), конта</w:t>
            </w:r>
            <w:r>
              <w:rPr>
                <w:rFonts w:ascii="Times New Roman" w:hAnsi="Times New Roman"/>
                <w:sz w:val="24"/>
                <w:szCs w:val="24"/>
              </w:rPr>
              <w:t>кты поставщиков услуг поддержки.</w:t>
            </w:r>
          </w:p>
          <w:p w:rsidR="001446AD" w:rsidRPr="00DB17DD" w:rsidRDefault="001446AD" w:rsidP="001446AD">
            <w:pPr>
              <w:pStyle w:val="ac"/>
              <w:spacing w:before="12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7DD">
              <w:rPr>
                <w:rFonts w:ascii="Times New Roman" w:hAnsi="Times New Roman"/>
                <w:bCs/>
                <w:sz w:val="24"/>
                <w:szCs w:val="24"/>
              </w:rPr>
              <w:t xml:space="preserve">Список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1294B">
              <w:rPr>
                <w:rFonts w:ascii="Times New Roman" w:hAnsi="Times New Roman"/>
                <w:bCs/>
                <w:sz w:val="24"/>
                <w:szCs w:val="24"/>
              </w:rPr>
              <w:t>борудования,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носящегося к сети АПКШ</w:t>
            </w:r>
            <w:r w:rsidRPr="00DB17DD">
              <w:rPr>
                <w:rFonts w:ascii="Times New Roman" w:hAnsi="Times New Roman"/>
                <w:bCs/>
                <w:sz w:val="24"/>
                <w:szCs w:val="24"/>
              </w:rPr>
              <w:t>, включая: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Тип, модель, год выпуска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Серийный номер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Наличие дублирующих устройств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Описание выполняемых функций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Инвентаризационный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Сетевое имя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IP адрес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Название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Название помещения (номер кабинета)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 размещено оборудование.</w:t>
            </w:r>
          </w:p>
          <w:p w:rsidR="001446AD" w:rsidRPr="00DB17DD" w:rsidRDefault="001446AD" w:rsidP="001446A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Проектную рабочую, эксплуатационную документацию на элементы сетевой инфраструктуры предприятия: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Описание проектных решений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Сертификаты, аттестаты соответствия, т</w:t>
            </w:r>
            <w:r>
              <w:rPr>
                <w:rFonts w:ascii="Times New Roman" w:hAnsi="Times New Roman"/>
                <w:sz w:val="24"/>
                <w:szCs w:val="24"/>
              </w:rPr>
              <w:t>ехнические условия эксплуатации;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Действующую эксплуатационную документацию, содержащую актуальную информацию на момент передачи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46AD" w:rsidRPr="00DB17DD" w:rsidRDefault="001446AD" w:rsidP="001446AD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Формуляр, содержащий актуальную на момент передачи конфигурацию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B17DD">
              <w:rPr>
                <w:rFonts w:ascii="Times New Roman" w:hAnsi="Times New Roman"/>
                <w:sz w:val="24"/>
                <w:szCs w:val="24"/>
              </w:rPr>
              <w:t xml:space="preserve"> передаваемого на обслуживание о</w:t>
            </w:r>
            <w:r>
              <w:rPr>
                <w:rFonts w:ascii="Times New Roman" w:hAnsi="Times New Roman"/>
                <w:sz w:val="24"/>
                <w:szCs w:val="24"/>
              </w:rPr>
              <w:t>борудования.</w:t>
            </w:r>
          </w:p>
          <w:p w:rsidR="001446AD" w:rsidRPr="00DB17DD" w:rsidRDefault="001446AD" w:rsidP="001446A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b/>
                <w:sz w:val="24"/>
                <w:szCs w:val="24"/>
              </w:rPr>
              <w:t>По запросу Исполнителя</w:t>
            </w:r>
            <w:r w:rsidRPr="00DB17DD">
              <w:rPr>
                <w:rFonts w:ascii="Times New Roman" w:hAnsi="Times New Roman"/>
                <w:sz w:val="24"/>
                <w:szCs w:val="24"/>
              </w:rPr>
              <w:t xml:space="preserve"> Заказчик перед началом оказания услуги должен предоставить Исполнителю:</w:t>
            </w:r>
          </w:p>
          <w:p w:rsidR="001446AD" w:rsidRPr="00B23C71" w:rsidRDefault="001446AD" w:rsidP="001446AD">
            <w:pPr>
              <w:pStyle w:val="ac"/>
              <w:numPr>
                <w:ilvl w:val="0"/>
                <w:numId w:val="34"/>
              </w:numPr>
              <w:spacing w:after="12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7DD">
              <w:rPr>
                <w:rFonts w:ascii="Times New Roman" w:hAnsi="Times New Roman"/>
                <w:sz w:val="24"/>
                <w:szCs w:val="24"/>
              </w:rPr>
              <w:t>Стандарты и политики, определяющие требования к администрированию сетевого оборудования, включая стандарты и политики по ИБ, утвержденные Заказчиком.</w:t>
            </w:r>
            <w:r w:rsidRPr="00EA5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446AD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446AD" w:rsidRPr="000B02E6" w:rsidTr="001D0C4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446AD" w:rsidRPr="000B02E6" w:rsidRDefault="001446AD" w:rsidP="001446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0C42" w:rsidRPr="000B02E6" w:rsidTr="001D0C42">
        <w:trPr>
          <w:trHeight w:val="143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кциональная поддержка</w:t>
            </w:r>
          </w:p>
        </w:tc>
        <w:tc>
          <w:tcPr>
            <w:tcW w:w="284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и обслуживание ПУ ЦУС (консоль администрирования)</w:t>
            </w:r>
          </w:p>
        </w:tc>
        <w:tc>
          <w:tcPr>
            <w:tcW w:w="156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0,0002</w:t>
            </w:r>
          </w:p>
        </w:tc>
        <w:tc>
          <w:tcPr>
            <w:tcW w:w="204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Центр управления сетью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0C42" w:rsidRPr="000B02E6" w:rsidTr="001D0C42">
        <w:trPr>
          <w:trHeight w:val="14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и обслуживание КШ</w:t>
            </w:r>
          </w:p>
        </w:tc>
        <w:tc>
          <w:tcPr>
            <w:tcW w:w="156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0,011668935</w:t>
            </w:r>
          </w:p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Криптошлюз</w:t>
            </w:r>
            <w:proofErr w:type="spellEnd"/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14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и обслуживание СД</w:t>
            </w:r>
          </w:p>
        </w:tc>
        <w:tc>
          <w:tcPr>
            <w:tcW w:w="156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0,009671256</w:t>
            </w:r>
          </w:p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Сервер доступа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14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АП</w:t>
            </w:r>
          </w:p>
        </w:tc>
        <w:tc>
          <w:tcPr>
            <w:tcW w:w="156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0,005924935</w:t>
            </w:r>
          </w:p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Абонентский пункт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14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работы АПКШ в режиме МЭ</w:t>
            </w:r>
          </w:p>
        </w:tc>
        <w:tc>
          <w:tcPr>
            <w:tcW w:w="156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0,016666667</w:t>
            </w:r>
          </w:p>
        </w:tc>
        <w:tc>
          <w:tcPr>
            <w:tcW w:w="204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D0C42" w:rsidRPr="002E3143" w:rsidRDefault="001D0C42" w:rsidP="001D0C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E3143">
              <w:rPr>
                <w:rFonts w:ascii="Times New Roman" w:hAnsi="Times New Roman"/>
                <w:color w:val="000000"/>
                <w:sz w:val="24"/>
                <w:szCs w:val="24"/>
              </w:rPr>
              <w:t>Криптошлюз</w:t>
            </w:r>
            <w:proofErr w:type="spellEnd"/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2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6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0C42" w:rsidRPr="000B02E6" w:rsidTr="001D0C4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4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C42" w:rsidRPr="000B02E6" w:rsidRDefault="00BD209D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C42" w:rsidRPr="000B02E6" w:rsidRDefault="00BD209D" w:rsidP="001D0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C42" w:rsidRPr="000B02E6" w:rsidRDefault="00BD209D" w:rsidP="001D0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C42" w:rsidRPr="000B02E6" w:rsidRDefault="00BD209D" w:rsidP="001D0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42" w:rsidRPr="000B02E6" w:rsidTr="001D0C4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C42" w:rsidRPr="000B02E6" w:rsidRDefault="00BD209D" w:rsidP="001D0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42" w:rsidRPr="000B02E6" w:rsidTr="00E502F0">
        <w:trPr>
          <w:trHeight w:val="20"/>
        </w:trPr>
        <w:tc>
          <w:tcPr>
            <w:tcW w:w="10716" w:type="dxa"/>
            <w:gridSpan w:val="11"/>
            <w:shd w:val="clear" w:color="auto" w:fill="auto"/>
            <w:noWrap/>
            <w:vAlign w:val="center"/>
          </w:tcPr>
          <w:p w:rsidR="001D0C42" w:rsidRPr="000B02E6" w:rsidRDefault="001D0C42" w:rsidP="001D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E52E36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E52E3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AD" w:rsidRDefault="001446AD" w:rsidP="00427828">
      <w:pPr>
        <w:spacing w:after="0" w:line="240" w:lineRule="auto"/>
      </w:pPr>
      <w:r>
        <w:separator/>
      </w:r>
    </w:p>
  </w:endnote>
  <w:endnote w:type="continuationSeparator" w:id="0">
    <w:p w:rsidR="001446AD" w:rsidRDefault="001446A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AD" w:rsidRDefault="001446AD" w:rsidP="00427828">
      <w:pPr>
        <w:spacing w:after="0" w:line="240" w:lineRule="auto"/>
      </w:pPr>
      <w:r>
        <w:separator/>
      </w:r>
    </w:p>
  </w:footnote>
  <w:footnote w:type="continuationSeparator" w:id="0">
    <w:p w:rsidR="001446AD" w:rsidRDefault="001446AD" w:rsidP="00427828">
      <w:pPr>
        <w:spacing w:after="0" w:line="240" w:lineRule="auto"/>
      </w:pPr>
      <w:r>
        <w:continuationSeparator/>
      </w:r>
    </w:p>
  </w:footnote>
  <w:footnote w:id="1">
    <w:p w:rsidR="001446AD" w:rsidRPr="00EA5BB6" w:rsidRDefault="001446AD">
      <w:r w:rsidRPr="000710E5">
        <w:rPr>
          <w:rStyle w:val="a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710E5">
        <w:rPr>
          <w:rFonts w:ascii="Times New Roman" w:hAnsi="Times New Roman"/>
        </w:rPr>
        <w:t>Заявки сверх установленного лимита принимаются без гарантии соблюдения временных параметров SL</w:t>
      </w:r>
      <w:r>
        <w:rPr>
          <w:rFonts w:ascii="Times New Roman" w:hAnsi="Times New Roman"/>
        </w:rPr>
        <w:t>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AD" w:rsidRDefault="001446A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74746"/>
    <w:multiLevelType w:val="hybridMultilevel"/>
    <w:tmpl w:val="7916DEA0"/>
    <w:lvl w:ilvl="0" w:tplc="5B7ACEA8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62B06F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3DD5213"/>
    <w:multiLevelType w:val="hybridMultilevel"/>
    <w:tmpl w:val="587E3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B473E"/>
    <w:multiLevelType w:val="hybridMultilevel"/>
    <w:tmpl w:val="9856B3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B5C51"/>
    <w:multiLevelType w:val="hybridMultilevel"/>
    <w:tmpl w:val="97B22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76D8DEB8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7F181B9E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5B5FF3"/>
    <w:multiLevelType w:val="hybridMultilevel"/>
    <w:tmpl w:val="822AE6F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19"/>
  </w:num>
  <w:num w:numId="4">
    <w:abstractNumId w:val="3"/>
  </w:num>
  <w:num w:numId="5">
    <w:abstractNumId w:val="6"/>
  </w:num>
  <w:num w:numId="6">
    <w:abstractNumId w:val="26"/>
  </w:num>
  <w:num w:numId="7">
    <w:abstractNumId w:val="34"/>
  </w:num>
  <w:num w:numId="8">
    <w:abstractNumId w:val="17"/>
  </w:num>
  <w:num w:numId="9">
    <w:abstractNumId w:val="5"/>
  </w:num>
  <w:num w:numId="10">
    <w:abstractNumId w:val="33"/>
  </w:num>
  <w:num w:numId="11">
    <w:abstractNumId w:val="12"/>
  </w:num>
  <w:num w:numId="12">
    <w:abstractNumId w:val="1"/>
  </w:num>
  <w:num w:numId="13">
    <w:abstractNumId w:val="7"/>
  </w:num>
  <w:num w:numId="14">
    <w:abstractNumId w:val="18"/>
  </w:num>
  <w:num w:numId="15">
    <w:abstractNumId w:val="16"/>
  </w:num>
  <w:num w:numId="16">
    <w:abstractNumId w:val="8"/>
  </w:num>
  <w:num w:numId="17">
    <w:abstractNumId w:val="21"/>
  </w:num>
  <w:num w:numId="18">
    <w:abstractNumId w:val="32"/>
  </w:num>
  <w:num w:numId="19">
    <w:abstractNumId w:val="2"/>
  </w:num>
  <w:num w:numId="20">
    <w:abstractNumId w:val="30"/>
  </w:num>
  <w:num w:numId="21">
    <w:abstractNumId w:val="13"/>
  </w:num>
  <w:num w:numId="22">
    <w:abstractNumId w:val="27"/>
  </w:num>
  <w:num w:numId="23">
    <w:abstractNumId w:val="23"/>
  </w:num>
  <w:num w:numId="24">
    <w:abstractNumId w:val="22"/>
  </w:num>
  <w:num w:numId="25">
    <w:abstractNumId w:val="14"/>
  </w:num>
  <w:num w:numId="26">
    <w:abstractNumId w:val="10"/>
  </w:num>
  <w:num w:numId="27">
    <w:abstractNumId w:val="25"/>
  </w:num>
  <w:num w:numId="28">
    <w:abstractNumId w:val="0"/>
  </w:num>
  <w:num w:numId="29">
    <w:abstractNumId w:val="35"/>
  </w:num>
  <w:num w:numId="30">
    <w:abstractNumId w:val="29"/>
  </w:num>
  <w:num w:numId="31">
    <w:abstractNumId w:val="11"/>
  </w:num>
  <w:num w:numId="32">
    <w:abstractNumId w:val="28"/>
  </w:num>
  <w:num w:numId="33">
    <w:abstractNumId w:val="31"/>
  </w:num>
  <w:num w:numId="34">
    <w:abstractNumId w:val="15"/>
  </w:num>
  <w:num w:numId="35">
    <w:abstractNumId w:val="9"/>
  </w:num>
  <w:num w:numId="36">
    <w:abstractNumId w:val="20"/>
  </w:num>
  <w:num w:numId="3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46AD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0C42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5781F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3008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1EEC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209D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1A43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0411"/>
    <w:rsid w:val="00D078D0"/>
    <w:rsid w:val="00D11E9C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52E36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99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99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D7D3E11-9777-4020-9402-59690F71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2020-09-01T07:56:00Z</dcterms:created>
  <dcterms:modified xsi:type="dcterms:W3CDTF">2022-11-09T18:24:00Z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