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WEB.15</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Единой информационной системы контроля деятельности Госкорпорации "Росатом" и ее организаций при осуществлении международного сотрудничества</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В рамках ИТ-услуги осуществляется комплекс мероприятий, позволяющий обеспечить в объеме реализованных бизнес-процессов стабильное функционирование Единой информационной системы контроля деятельности Госкорпорации «Росатом» и ее организаций при осуществлении международного сотрудничества в установленной период доступности, а также своевременную поддержку пользователей данной системы.</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 xml:space="preserve">- Прием, обработка, регистрация и маршрутизация поступающих обращений от пользователей; </w:t>
            </w:r>
            <w:r w:rsidRPr="00CA2001">
              <w:rPr>
                <w:rFonts w:ascii="Times New Roman" w:hAnsi="Times New Roman" w:cs="Times New Roman"/>
                <w:sz w:val="24"/>
                <w:szCs w:val="24"/>
                <w:lang w:val="en-US"/>
              </w:rPr>
              <w:br/>
              <w:t xml:space="preserve">- Консультации в части подключения и авторизации в системе; </w:t>
            </w:r>
            <w:r w:rsidRPr="00CA2001">
              <w:rPr>
                <w:rFonts w:ascii="Times New Roman" w:hAnsi="Times New Roman" w:cs="Times New Roman"/>
                <w:sz w:val="24"/>
                <w:szCs w:val="24"/>
                <w:lang w:val="en-US"/>
              </w:rPr>
              <w:br/>
              <w:t>- Первичный анализ листов исполнения;</w:t>
            </w:r>
            <w:r w:rsidRPr="00CA2001">
              <w:rPr>
                <w:rFonts w:ascii="Times New Roman" w:hAnsi="Times New Roman" w:cs="Times New Roman"/>
                <w:sz w:val="24"/>
                <w:szCs w:val="24"/>
                <w:lang w:val="en-US"/>
              </w:rPr>
              <w:br/>
              <w:t>- Диагностика и устранение возникающих инцидентов и проблем в рамках поступающих обращений;</w:t>
            </w:r>
            <w:r w:rsidRPr="00CA2001">
              <w:rPr>
                <w:rFonts w:ascii="Times New Roman" w:hAnsi="Times New Roman" w:cs="Times New Roman"/>
                <w:sz w:val="24"/>
                <w:szCs w:val="24"/>
                <w:lang w:val="en-US"/>
              </w:rPr>
              <w:br/>
              <w:t>- Консультирование пользователей по работе в ИТ-системе в объеме реализованных бизнес-процессов;</w:t>
            </w:r>
            <w:r w:rsidRPr="00CA2001">
              <w:rPr>
                <w:rFonts w:ascii="Times New Roman" w:hAnsi="Times New Roman" w:cs="Times New Roman"/>
                <w:sz w:val="24"/>
                <w:szCs w:val="24"/>
                <w:lang w:val="en-US"/>
              </w:rPr>
              <w:br/>
              <w:t>- Ведение матрицы ролей и полномочий, консультации пользователей по ролям;</w:t>
            </w:r>
            <w:r w:rsidRPr="00CA2001">
              <w:rPr>
                <w:rFonts w:ascii="Times New Roman" w:hAnsi="Times New Roman" w:cs="Times New Roman"/>
                <w:sz w:val="24"/>
                <w:szCs w:val="24"/>
                <w:lang w:val="en-US"/>
              </w:rPr>
              <w:br/>
              <w:t>- Подготовка статей знаний по часто задаваемым вопросам и публикация их для общего доступа;</w:t>
            </w:r>
            <w:r w:rsidRPr="00CA2001">
              <w:rPr>
                <w:rFonts w:ascii="Times New Roman" w:hAnsi="Times New Roman" w:cs="Times New Roman"/>
                <w:sz w:val="24"/>
                <w:szCs w:val="24"/>
                <w:lang w:val="en-US"/>
              </w:rPr>
              <w:br/>
              <w:t>- Мониторинг интеграционных сценариев в рамках поддерживаемых бизнес-процессов;</w:t>
            </w:r>
            <w:r w:rsidRPr="00CA2001">
              <w:rPr>
                <w:rFonts w:ascii="Times New Roman" w:hAnsi="Times New Roman" w:cs="Times New Roman"/>
                <w:sz w:val="24"/>
                <w:szCs w:val="24"/>
                <w:lang w:val="en-US"/>
              </w:rPr>
              <w:br/>
              <w:t>- Диагностика и устранение возникающих инцидентов и проблем в части передачи данных через интеграционную шину в рамках поступающих обращений;</w:t>
            </w:r>
            <w:r w:rsidRPr="00CA2001">
              <w:rPr>
                <w:rFonts w:ascii="Times New Roman" w:hAnsi="Times New Roman" w:cs="Times New Roman"/>
                <w:sz w:val="24"/>
                <w:szCs w:val="24"/>
                <w:lang w:val="en-US"/>
              </w:rPr>
              <w:br/>
              <w:t>- Ведение полномочий в ИТ-системе в рамках разработанной концепции ролей и полномочий – предоставление, продление, прекращение прав доступа пользователей;</w:t>
            </w:r>
            <w:r w:rsidRPr="00CA2001">
              <w:rPr>
                <w:rFonts w:ascii="Times New Roman" w:hAnsi="Times New Roman" w:cs="Times New Roman"/>
                <w:sz w:val="24"/>
                <w:szCs w:val="24"/>
                <w:lang w:val="en-US"/>
              </w:rPr>
              <w:br/>
              <w:t>- Обновление программного обеспечения ИТ-системы в объеме реализованных функциональных направлений и бизнес-функций;</w:t>
            </w:r>
            <w:r w:rsidRPr="00CA2001">
              <w:rPr>
                <w:rFonts w:ascii="Times New Roman" w:hAnsi="Times New Roman" w:cs="Times New Roman"/>
                <w:sz w:val="24"/>
                <w:szCs w:val="24"/>
                <w:lang w:val="en-US"/>
              </w:rPr>
              <w:br/>
              <w:t>- Установка и обновление серверного программного обеспечения, требуемого для бесперебойного функционирования ИТ-системы в соответствии со спецификацией;</w:t>
            </w:r>
            <w:r w:rsidRPr="00CA2001">
              <w:rPr>
                <w:rFonts w:ascii="Times New Roman" w:hAnsi="Times New Roman" w:cs="Times New Roman"/>
                <w:sz w:val="24"/>
                <w:szCs w:val="24"/>
                <w:lang w:val="en-US"/>
              </w:rPr>
              <w:br/>
              <w:t>- Обеспечение резервного копирования и восстановления, в случае необходимости, баз данных.</w:t>
            </w:r>
            <w:r w:rsidRPr="00CA2001">
              <w:rPr>
                <w:rFonts w:ascii="Times New Roman" w:hAnsi="Times New Roman" w:cs="Times New Roman"/>
                <w:sz w:val="24"/>
                <w:szCs w:val="24"/>
                <w:lang w:val="en-US"/>
              </w:rPr>
              <w:br/>
              <w:t>- Предоставление прав доступа, присвоение соответствующих ролей в системе ведения учетных записей пользователей.</w:t>
            </w:r>
            <w:r w:rsidRPr="00CA2001">
              <w:rPr>
                <w:rFonts w:ascii="Times New Roman" w:hAnsi="Times New Roman" w:cs="Times New Roman"/>
                <w:sz w:val="24"/>
                <w:szCs w:val="24"/>
                <w:lang w:val="en-US"/>
              </w:rPr>
              <w:br/>
              <w:t>Развитие и модификация ИТ-системы в части реализации нового функционала в рамках настоящей услуги не осуществляется.</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lastRenderedPageBreak/>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12</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24</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Пн.-Пт.: 09:00 - 18:00</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Исполнителя</w:t>
            </w:r>
            <w:r w:rsidR="002E6DC3">
              <w:rPr>
                <w:rFonts w:ascii="Times New Roman" w:hAnsi="Times New Roman" w:cs="Times New Roman"/>
                <w:sz w:val="24"/>
                <w:lang w:val="en-US"/>
              </w:rPr>
              <w:t xml:space="preserve"> </w:t>
            </w:r>
          </w:p>
        </w:tc>
      </w:tr>
      <w:tr w:rsidR="00F60002" w:rsidRPr="00C04D2B" w:rsidTr="00A830C1">
        <w:tc>
          <w:tcPr>
            <w:tcW w:w="6466" w:type="dxa"/>
            <w:gridSpan w:val="3"/>
          </w:tcPr>
          <w:p w:rsidR="00F83441" w:rsidRPr="00C04D2B" w:rsidRDefault="009F4BBA"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83441" w:rsidRPr="00C04D2B">
              <w:rPr>
                <w:rFonts w:ascii="Times New Roman" w:hAnsi="Times New Roman" w:cs="Times New Roman"/>
                <w:bCs/>
                <w:sz w:val="24"/>
                <w:szCs w:val="24"/>
              </w:rPr>
              <w:t>Допустимый аварийный простой ИТ-ресурса в течении года, часов</w:t>
            </w:r>
          </w:p>
        </w:tc>
        <w:tc>
          <w:tcPr>
            <w:tcW w:w="3451" w:type="dxa"/>
          </w:tcPr>
          <w:p w:rsidR="00F83441" w:rsidRPr="00F83441" w:rsidRDefault="004C74CD" w:rsidP="001972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15.55</w:t>
            </w:r>
          </w:p>
        </w:tc>
      </w:tr>
      <w:tr w:rsidR="00F60002" w:rsidRPr="00C04D2B" w:rsidTr="00A830C1">
        <w:tc>
          <w:tcPr>
            <w:tcW w:w="6466" w:type="dxa"/>
            <w:gridSpan w:val="3"/>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Срок хранения данных резервного копирования (в календарных днях)</w:t>
            </w:r>
          </w:p>
        </w:tc>
        <w:tc>
          <w:tcPr>
            <w:tcW w:w="3451" w:type="dxa"/>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31</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sidRPr="00C04D2B">
              <w:rPr>
                <w:rFonts w:ascii="Times New Roman" w:hAnsi="Times New Roman" w:cs="Times New Roman"/>
                <w:bCs/>
                <w:sz w:val="24"/>
                <w:szCs w:val="24"/>
              </w:rPr>
              <w:t xml:space="preserve"> Целевая точка восстановления ИТ-ресурса (RPO)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4</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Целевое время восстановления ИТ-ресурса (RTO)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8</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1. В пункте "Группа корпоративных бизнес-процессов/сценариев, поддерживаемых в рамках услуги" представлен полный перечень групп бизнес-процессов / сценариев, реализованных в информационной системе.</w:t>
            </w:r>
            <w:r w:rsidRPr="0000711A">
              <w:rPr>
                <w:rFonts w:ascii="Times New Roman" w:hAnsi="Times New Roman" w:cs="Times New Roman"/>
                <w:bCs/>
                <w:sz w:val="24"/>
                <w:szCs w:val="24"/>
                <w:lang w:val="en-US"/>
              </w:rPr>
              <w:br/>
              <w:t>Для каждого отдельно взятого Заказчика осуществляется поддержка того перечня бизнес-процессов/сценариев, который был внедрен и введен в постоянную (промышленную) эксплуатацию приказом по организации Заказчика.</w:t>
            </w:r>
            <w:r w:rsidRPr="0000711A">
              <w:rPr>
                <w:rFonts w:ascii="Times New Roman" w:hAnsi="Times New Roman" w:cs="Times New Roman"/>
                <w:bCs/>
                <w:sz w:val="24"/>
                <w:szCs w:val="24"/>
                <w:lang w:val="en-US"/>
              </w:rPr>
              <w:br/>
              <w:t>2. Для автоматизированных/информационных систем в защищённом исполнении действуют ограничения, предусмотренные для объектов информатизации, аттестованных по требованиям безопасности информации.</w:t>
            </w:r>
            <w:r w:rsidRPr="0000711A">
              <w:rPr>
                <w:rFonts w:ascii="Times New Roman" w:hAnsi="Times New Roman" w:cs="Times New Roman"/>
                <w:bCs/>
                <w:sz w:val="24"/>
                <w:szCs w:val="24"/>
                <w:lang w:val="en-US"/>
              </w:rPr>
              <w:br/>
              <w:t>3. Перечень персональных данных, обрабатываемых в рамках услуги: ФИО, Логин, Табельный номер, Пол, Дата рождения, Место Рождения, Гражданство, Номер паспорта, Дата выдачи, Срок действия паспорта, Место работы, Контактная информация, Домашний адрес, Предприятие, Подразделение, Должность, Электронный адрес (рабочий), Электронный адрес, Степень осведомленности, Форма допуска, Имеет ли родственников за границей, Семейное положение, Жена (муж)(девичья фамилия, дата и  место рождения полностью), Отец (фамилия, имя, отчество), Мать (девичья фамилия, имя, отчество), Брат (сестра)(девичья фамилия, дата и  место рождения полностью, место проживания и работы, должность). Данные о командировках и частных выездах за границу (Город  (города), Принимающая организация в каждом городе, Место проживания в каждом городе, Маршрут передвижения в каждом городе, Основание для выезда).</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Прямая ссылка на Web-ресурс из КСПД</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 Учет существующих международных, межправительственных, межведомственных и других соглашений;</w:t>
            </w:r>
            <w:r w:rsidRPr="00CA2001">
              <w:rPr>
                <w:rFonts w:ascii="Times New Roman" w:hAnsi="Times New Roman" w:cs="Times New Roman"/>
                <w:sz w:val="24"/>
                <w:szCs w:val="24"/>
                <w:lang w:val="en-US"/>
              </w:rPr>
              <w:br/>
              <w:t>- Планирование программы международного внешнеэкономического сотрудничества;</w:t>
            </w:r>
            <w:r w:rsidRPr="00CA2001">
              <w:rPr>
                <w:rFonts w:ascii="Times New Roman" w:hAnsi="Times New Roman" w:cs="Times New Roman"/>
                <w:sz w:val="24"/>
                <w:szCs w:val="24"/>
                <w:lang w:val="en-US"/>
              </w:rPr>
              <w:br/>
              <w:t>- Проведение и учет процедур выезда (командирования) сотрудников ГК «Росатом» и ее предприятий за границу РФ;</w:t>
            </w:r>
            <w:r w:rsidRPr="00CA2001">
              <w:rPr>
                <w:rFonts w:ascii="Times New Roman" w:hAnsi="Times New Roman" w:cs="Times New Roman"/>
                <w:sz w:val="24"/>
                <w:szCs w:val="24"/>
                <w:lang w:val="en-US"/>
              </w:rPr>
              <w:br/>
              <w:t>- Проведение и учет процедур приема иностранных граждан на объектах и предприятиях ГК «Росатом»;</w:t>
            </w:r>
            <w:r w:rsidRPr="00CA2001">
              <w:rPr>
                <w:rFonts w:ascii="Times New Roman" w:hAnsi="Times New Roman" w:cs="Times New Roman"/>
                <w:sz w:val="24"/>
                <w:szCs w:val="24"/>
                <w:lang w:val="en-US"/>
              </w:rPr>
              <w:br/>
              <w:t>- Учет информации, передаваемой сотрудниками ГК «Росатом» и ее предприятий за пределы ГК «Росатом»;</w:t>
            </w:r>
            <w:r w:rsidRPr="00CA2001">
              <w:rPr>
                <w:rFonts w:ascii="Times New Roman" w:hAnsi="Times New Roman" w:cs="Times New Roman"/>
                <w:sz w:val="24"/>
                <w:szCs w:val="24"/>
                <w:lang w:val="en-US"/>
              </w:rPr>
              <w:br/>
              <w:t>- Учет информации о сотрудничестве с МАГАТЭ и АЯЭ ОЭСР;</w:t>
            </w:r>
            <w:r w:rsidRPr="00CA2001">
              <w:rPr>
                <w:rFonts w:ascii="Times New Roman" w:hAnsi="Times New Roman" w:cs="Times New Roman"/>
                <w:sz w:val="24"/>
                <w:szCs w:val="24"/>
                <w:lang w:val="en-US"/>
              </w:rPr>
              <w:br/>
              <w:t>- Учет материалов, проходящих экспертизу в связи с осуществлением в Госкорпорации «Росатом» экспортного контроля.</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Интеграция с корпоративными ИТ-системами</w:t>
            </w:r>
            <w:r w:rsidRPr="00C04D2B">
              <w:rPr>
                <w:rFonts w:ascii="Times New Roman" w:hAnsi="Times New Roman" w:cs="Times New Roman"/>
                <w:b/>
                <w:bCs/>
                <w:color w:val="FF0000"/>
                <w:sz w:val="24"/>
                <w:szCs w:val="24"/>
              </w:rPr>
              <w:t xml:space="preserve"> </w:t>
            </w:r>
          </w:p>
        </w:tc>
      </w:tr>
      <w:tr w:rsidR="0059113D" w:rsidRPr="00C04D2B" w:rsidTr="00A830C1">
        <w:tc>
          <w:tcPr>
            <w:tcW w:w="2992" w:type="dxa"/>
            <w:vAlign w:val="center"/>
          </w:tcPr>
          <w:p w:rsidR="00FA6245" w:rsidRPr="00CA2001" w:rsidRDefault="00FA6245" w:rsidP="00216DD4">
            <w:pPr>
              <w:spacing w:line="240" w:lineRule="auto"/>
              <w:jc w:val="center"/>
              <w:rPr>
                <w:rFonts w:ascii="Times New Roman" w:hAnsi="Times New Roman" w:cs="Times New Roman"/>
                <w:bCs/>
                <w:sz w:val="24"/>
              </w:rPr>
            </w:pPr>
            <w:r w:rsidRPr="00CA2001">
              <w:rPr>
                <w:rFonts w:ascii="Times New Roman" w:hAnsi="Times New Roman" w:cs="Times New Roman"/>
                <w:bCs/>
                <w:sz w:val="24"/>
              </w:rPr>
              <w:t>ИТ-система</w:t>
            </w:r>
          </w:p>
        </w:tc>
        <w:tc>
          <w:tcPr>
            <w:tcW w:w="6925" w:type="dxa"/>
            <w:gridSpan w:val="3"/>
            <w:vAlign w:val="center"/>
          </w:tcPr>
          <w:p w:rsidR="00FA6245" w:rsidRPr="00CA2001" w:rsidRDefault="00FA6245" w:rsidP="00216DD4">
            <w:pPr>
              <w:spacing w:line="240" w:lineRule="auto"/>
              <w:rPr>
                <w:rFonts w:ascii="Times New Roman" w:hAnsi="Times New Roman" w:cs="Times New Roman"/>
                <w:bCs/>
                <w:sz w:val="24"/>
              </w:rPr>
            </w:pPr>
            <w:r w:rsidRPr="00CA2001">
              <w:rPr>
                <w:rFonts w:ascii="Times New Roman" w:hAnsi="Times New Roman" w:cs="Times New Roman"/>
                <w:bCs/>
                <w:sz w:val="24"/>
              </w:rPr>
              <w:t>Группа бизнес-процессов</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СУРП ГК</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 передача ведущейся в рамках единой политики организационного менеджмента, согласованной с ГК «Росатом» на базе ИАСУП, штатной структуры;</w:t>
            </w:r>
            <w:r w:rsidRPr="00CA2001">
              <w:rPr>
                <w:rFonts w:ascii="Times New Roman" w:hAnsi="Times New Roman" w:cs="Times New Roman"/>
                <w:sz w:val="24"/>
                <w:lang w:val="en-US"/>
              </w:rPr>
              <w:br/>
              <w:t>- передача ведущихся в рамках единой политики кадрового администрирования, согласованной с ГК «Росатом» на базе ИАСУП, персональных данных.</w:t>
            </w:r>
            <w:r w:rsidRPr="00CA2001">
              <w:rPr>
                <w:rFonts w:ascii="Times New Roman" w:hAnsi="Times New Roman" w:cs="Times New Roman"/>
                <w:sz w:val="24"/>
                <w:lang w:val="en-US"/>
              </w:rPr>
              <w:br/>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ИАСУП</w:t>
            </w:r>
          </w:p>
        </w:tc>
        <w:tc>
          <w:tcPr>
            <w:tcW w:w="6925" w:type="dxa"/>
            <w:gridSpan w:val="3"/>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 передача ведущейся в рамках единой политики организационного менеджмента, согласованной с ГК «Росатом» на базе ИАСУП, штатной структуры;</w:t>
            </w:r>
            <w:r w:rsidRPr="00CA2001">
              <w:rPr>
                <w:rFonts w:ascii="Times New Roman" w:hAnsi="Times New Roman" w:cs="Times New Roman"/>
                <w:sz w:val="24"/>
                <w:lang w:val="en-US"/>
              </w:rPr>
              <w:br/>
              <w:t>- передача ведущихся в рамках единой политики кадрового администрирования, согласованной с ГК «Росатом» на базе ИАСУП, персональных данных.</w:t>
            </w:r>
            <w:r w:rsidRPr="00CA2001">
              <w:rPr>
                <w:rFonts w:ascii="Times New Roman" w:hAnsi="Times New Roman" w:cs="Times New Roman"/>
                <w:sz w:val="24"/>
                <w:lang w:val="en-US"/>
              </w:rPr>
              <w:br/>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 xml:space="preserve">Наименование и место хранения пользовательской документации </w:t>
            </w:r>
          </w:p>
        </w:tc>
      </w:tr>
      <w:tr w:rsidR="00FA6245" w:rsidRPr="00C04D2B" w:rsidTr="00F83441">
        <w:tc>
          <w:tcPr>
            <w:tcW w:w="9917" w:type="dxa"/>
            <w:gridSpan w:val="4"/>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 xml:space="preserve">Портал Госкорпорации «Росатом» Путь: </w:t>
            </w:r>
            <w:r w:rsidRPr="00CA2001">
              <w:rPr>
                <w:rFonts w:ascii="Times New Roman" w:hAnsi="Times New Roman" w:cs="Times New Roman"/>
                <w:sz w:val="24"/>
                <w:lang w:val="en-US"/>
              </w:rPr>
              <w:br/>
              <w:t>Путь: раздел «Информационные технологии» → «Корпоративные системы» → система «ЕИС КМС»</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6312"/>
    <w:rsid w:val="0072752F"/>
    <w:rsid w:val="00780B2F"/>
    <w:rsid w:val="00781F95"/>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5247</Characters>
  <Application>Microsoft Office Word</Application>
  <DocSecurity>0</DocSecurity>
  <Lines>135</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2025-10-30T06:46:00Z</dcterms:created>
  <dcterms:modified xsi:type="dcterms:W3CDTF">2025-11-06T12:47:00Z</dcterms:modified>
</cp:coreProperties>
</file>