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LBA.88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территориально удаленных и автономных систем АО "ПО ЭХЗ"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территориально удаленных и автономных ИТ-систем (далее - Система) в установленный период доступности, а также своевременную поддержку и консультирование пользователей данных систем.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Осуществления мониторинга доступности информационной системы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пользователей информационной системы в объеме реализованных функциональных направлений и бизнес-функций по вопросам технического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обновлением программного обеспечения (Сервисный контракт с производителем ПО обеспечивается Заказчиком)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изменения/реализации нового функционала осуществляется в рамках работ по Заявке Заказчика на разовые работы.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1 обращения в день. Заявки сверх установленного лимита принимаются без гарантии соблюдения временных параметров SLA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на рабочем столе пользователя.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через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исполнителя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Перечень поддерживаемых локальных систем: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АС-к 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АИИС КУЭ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АИИС УЭ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АИСПЭМ, включая АСЭМКАР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АС «ОРИОН»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АКИДК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АСКУЭ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АСБТ (только техническое обслуживание)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«АСУ Теплоэнергия-2»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АС-к БП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АИИС КУЭ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АИИС УЭ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АИСПЭМ, включая АСЭМКАР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«ОРИОН»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ЦСОД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АКИДК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АСКУЭ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АСБТ (только техническое обслуживание)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«АСУ Теплоэнергия-2»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 Портал АО "ПО ЭХЗ" → http://portal/docs/Эксплуатационная_документация_КИС.htm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87CD3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