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ISS.23</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Мониторинг уровня осведомленности пользователей в вопросах обнаружения и реагирования на атаки типа "Социальная инженерия"</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В рамках предоставления услуги обеспечивается комплекс работ по определению уровня осведомленности пользователей Заказчика в вопросах обнаружения и реагирования на атаки типа «Социальная инженерия»: определение и согласование с уполномоченным(и) представителем(ями) ИБ Заказчика периметра рассылки электронных писем пользователям Заказчика, имитирующих фишинговые атаки злоумышленника с применением метода социальной инженерии; анализ информационных потоков (анализ фишинга); подготовка фишинговых шаблонов; настройка и проведение рассылки; подготовка аналитических отчётов об уровне осведомленности пользователей в вопросах обнаружения и реагирования на атаки типа «Социальная инженерия».</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1.Анализ периметра рассылки Заказчика и подготовка шаблонов:</w:t>
            </w:r>
            <w:r w:rsidRPr="00CA2001">
              <w:rPr>
                <w:rFonts w:ascii="Times New Roman" w:hAnsi="Times New Roman" w:cs="Times New Roman"/>
                <w:sz w:val="24"/>
                <w:szCs w:val="24"/>
                <w:lang w:val="en-US"/>
              </w:rPr>
              <w:br/>
              <w:t>– определение и согласование с уполномоченным(и) представителем(ями) ИБ Заказчика периметра рассылки электронных писем пользователям Заказчика, имитирующих фишинговые атаки злоумышленника, с применением метода социальной инженерии, количества рассылок и их длительности;</w:t>
            </w:r>
            <w:r w:rsidRPr="00CA2001">
              <w:rPr>
                <w:rFonts w:ascii="Times New Roman" w:hAnsi="Times New Roman" w:cs="Times New Roman"/>
                <w:sz w:val="24"/>
                <w:szCs w:val="24"/>
                <w:lang w:val="en-US"/>
              </w:rPr>
              <w:br/>
              <w:t>– аналитика предыдущих фишинговых рассылок;</w:t>
            </w:r>
            <w:r w:rsidRPr="00CA2001">
              <w:rPr>
                <w:rFonts w:ascii="Times New Roman" w:hAnsi="Times New Roman" w:cs="Times New Roman"/>
                <w:sz w:val="24"/>
                <w:szCs w:val="24"/>
                <w:lang w:val="en-US"/>
              </w:rPr>
              <w:br/>
              <w:t>– подготовка фишинговых шаблонов в соответствии с аналитическими сведениями об актуальных фишинговых угрозах.</w:t>
            </w:r>
            <w:r w:rsidRPr="00CA2001">
              <w:rPr>
                <w:rFonts w:ascii="Times New Roman" w:hAnsi="Times New Roman" w:cs="Times New Roman"/>
                <w:sz w:val="24"/>
                <w:szCs w:val="24"/>
                <w:lang w:val="en-US"/>
              </w:rPr>
              <w:br/>
              <w:t>2.Настройка и проведение рассылки:</w:t>
            </w:r>
            <w:r w:rsidRPr="00CA2001">
              <w:rPr>
                <w:rFonts w:ascii="Times New Roman" w:hAnsi="Times New Roman" w:cs="Times New Roman"/>
                <w:sz w:val="24"/>
                <w:szCs w:val="24"/>
                <w:lang w:val="en-US"/>
              </w:rPr>
              <w:br/>
              <w:t>- рассылка электронных писем пользователям Заказчика, имитирующих фишинговые атаки злоумышленника, с применением метода социальной инженерии в течение утвержденного периода времени в рамках договора на оказание услуги по шаблону, согласованному с уполномоченным(и) представителем(ями) ИБ Заказчика (по заявленному списку пользователей);</w:t>
            </w:r>
            <w:r w:rsidRPr="00CA2001">
              <w:rPr>
                <w:rFonts w:ascii="Times New Roman" w:hAnsi="Times New Roman" w:cs="Times New Roman"/>
                <w:sz w:val="24"/>
                <w:szCs w:val="24"/>
                <w:lang w:val="en-US"/>
              </w:rPr>
              <w:br/>
              <w:t>3.Предоставление аналитической отчётности:</w:t>
            </w:r>
            <w:r w:rsidRPr="00CA2001">
              <w:rPr>
                <w:rFonts w:ascii="Times New Roman" w:hAnsi="Times New Roman" w:cs="Times New Roman"/>
                <w:sz w:val="24"/>
                <w:szCs w:val="24"/>
                <w:lang w:val="en-US"/>
              </w:rPr>
              <w:br/>
              <w:t>- стандартный отчёт Исполнителя по результатам определения уровня осведомленности пользователей в рамках осуществлённой рассылки;</w:t>
            </w:r>
            <w:r w:rsidRPr="00CA2001">
              <w:rPr>
                <w:rFonts w:ascii="Times New Roman" w:hAnsi="Times New Roman" w:cs="Times New Roman"/>
                <w:sz w:val="24"/>
                <w:szCs w:val="24"/>
                <w:lang w:val="en-US"/>
              </w:rPr>
              <w:br/>
              <w:t>- расширенный отчёт Исполнителя по форме Корпоративного центра ГосСОПКА Госкорпорации «Росатом» по результатам определения уровня осведомленности пользователей в рамках осуществлённой рассылки, включающий в себя факты обращения пользователей к представителям ИБ Заказчика и/или КЦ ГосСОПКА.</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32</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64</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Пн.-Чт.: 09:00 - 18:00 Пт.: 09:00 - 16:45</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Удаленно, по месту нахождения Исполнителя</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Перед началом оказания услуги производится обследование функциональной возможности проведения рассылок – в адрес Заказчика направляется типовая инструкция с указанием технических настроек, необходимых для корректного выполнения рассылок. После выполнения Заказчиком необходимых настроек Исполнитель направляет тестовое письмо для проверки работоспобности. При положительном результате проверки от уполномоченного(ых) представителя(ей) ИБ Заказчика Исполнителю направляется количество почтовых ящиков, планируемых к проведению рассылок в течение года.</w:t>
            </w:r>
            <w:r w:rsidRPr="0000711A">
              <w:rPr>
                <w:rFonts w:ascii="Times New Roman" w:hAnsi="Times New Roman" w:cs="Times New Roman"/>
                <w:bCs/>
                <w:sz w:val="24"/>
                <w:szCs w:val="24"/>
                <w:lang w:val="en-US"/>
              </w:rPr>
              <w:br/>
              <w:t>Для начала оказания услуги Заказчик не позднее чем за 45 рабочих дней до конца календарного года направляет запрос на общий почтовый ящик «Услуги ДК ИБ» (Depart_IB@Greenatom.ru). Услуга оказывается с даты получения запроса, но не позднее 31 декабря года, в котором он был направлен.</w:t>
            </w:r>
            <w:r w:rsidRPr="0000711A">
              <w:rPr>
                <w:rFonts w:ascii="Times New Roman" w:hAnsi="Times New Roman" w:cs="Times New Roman"/>
                <w:bCs/>
                <w:sz w:val="24"/>
                <w:szCs w:val="24"/>
                <w:lang w:val="en-US"/>
              </w:rPr>
              <w:br/>
              <w:t>Для обеспечения достоверности результатов определения уровня осведомленности производится рассылка одного шаблона фишингового письма на одну группу пользователей не чаще 1 раза в месяц с момента отправки первого письма данной группе пользователей. После этого проводится корректировка настроек, обновление фишинговых шаблонов и, при необходимости, запуск очередного этапа рассылок. Уполномоченному(ым) представителю(ям) ИБ Заказчика рекомендуется сообщать Исполнителю о всех случаях обращений пользователей в Отдел безопасности Заказчика по фактам получения фишинговых рассылок для формирования наиболее полного аналитического отчёта.</w:t>
            </w:r>
            <w:r w:rsidRPr="0000711A">
              <w:rPr>
                <w:rFonts w:ascii="Times New Roman" w:hAnsi="Times New Roman" w:cs="Times New Roman"/>
                <w:bCs/>
                <w:sz w:val="24"/>
                <w:szCs w:val="24"/>
                <w:lang w:val="en-US"/>
              </w:rPr>
              <w:br/>
              <w:t>Срок предоставления отчёта по завершению рассылки составляет не более 10 рабочих дней.</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Портал самообслуживания (https://support.rosatom.ru/),</w:t>
            </w:r>
            <w:r w:rsidRPr="00CA2001">
              <w:rPr>
                <w:rFonts w:ascii="Times New Roman" w:hAnsi="Times New Roman" w:cs="Times New Roman"/>
                <w:bCs/>
                <w:sz w:val="24"/>
                <w:szCs w:val="24"/>
                <w:lang w:val="en-US"/>
              </w:rPr>
              <w:br/>
              <w:t>По телефону КЦ ГосСОПКА 8 (499) 949-49-19 доб. 4747,</w:t>
            </w:r>
            <w:r w:rsidRPr="00CA2001">
              <w:rPr>
                <w:rFonts w:ascii="Times New Roman" w:hAnsi="Times New Roman" w:cs="Times New Roman"/>
                <w:bCs/>
                <w:sz w:val="24"/>
                <w:szCs w:val="24"/>
                <w:lang w:val="en-US"/>
              </w:rPr>
              <w:br/>
              <w:t>Почтовый ящик soc@greenatom.ru.</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BC2C45"/>
    <w:rsid w:val="00C35630"/>
    <w:rsid w:val="00CA2001"/>
    <w:rsid w:val="00CE3A6F"/>
    <w:rsid w:val="00DB394B"/>
    <w:rsid w:val="00DC47C7"/>
    <w:rsid w:val="00E05B54"/>
    <w:rsid w:val="00E33797"/>
    <w:rsid w:val="00F30BD8"/>
    <w:rsid w:val="00F60002"/>
    <w:rsid w:val="00F66A9A"/>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3869</Characters>
  <Application>Microsoft Office Word</Application>
  <DocSecurity>0</DocSecurity>
  <Lines>86</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2025-10-30T06:27:00Z</dcterms:created>
  <dcterms:modified xsi:type="dcterms:W3CDTF">2025-11-06T12:44:00Z</dcterms:modified>
</cp:coreProperties>
</file>