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269"/>
        <w:gridCol w:w="2967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OPR.12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6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источников бесперебойного питания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7B5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функционирования, и мониторинга текущего состояния источников бесперебойного питания (ИБП) Заказчика.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текущее обслуживание и обеспечение безопасности функционирования ИБП, осуществление контроля за конфигурацией, а также проведение регламентных работ с аппаратной частью оборудования, обновление программного обеспечения *1)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1) Под обновлением программного обеспечения следует понимать, выполнение работ по установке обновлений, выпускаемых производителями оборудования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t>, прошивки, патчи, драйверы) на регулярной основе.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2767B5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7B5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работоспособности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ИБП: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восстановления ИБП,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повторяющихся сбоев или неисправностей, связанных с некорректной работой ИБП по статистическим данным за определенный период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*2) 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 ИБП (полученной в рамках поддержки или закупленной заказчиком) с последующими процедурами по вводу ее в эксплуатацию и тестированием ИБП.  Подготовка сервисного листа на замену компоненты.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временного решения после восстановления работоспособности оборудования, внесение изменения в документацию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исходного состояния элементов в случае отказов и поломок (исключая предоставление запасных частей и/или подменного оборудования, а также ремонта оборудования)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вышедших из строя аккумуляторных батарей ИБП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консультаций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согласование с Заказчиком перечня ЗИП, страхового запаса, мест его размещения и оперативного пополнения, а также ответственных за его приобретение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ИБП,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документов по технической инвентаризации компонентов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• Регламентные работы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ППР, согласование их с Заказчиком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Определение (корректировка)  состава регламентных работ, актуализация временных затрат 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выполнение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Круглосуточный мониторинг состояния *3) 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Ежедневный просмотр и анализ сообщений системных журналов *4) 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Визуальный осмотр оборудования, соединений интерфейсных и силовых кабелей, индикации оборудования. Внешний осмотр, удаление пыли, проверка состояния элементов, крепления соединений и разъемов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Комплексный программно-аппаратный контроль ИБП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Калибровка внутренних параметров (батарей) ИБП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Протяжка контактов на распределительных устройствах ИБП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Установка/демонтаж  ИБП *5)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конфигурации на соответствие документации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дополнительных компонентов: аккумуляторные батареи, силовые модули, контроллеры 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ИБП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Подключение/отключение к сетям электропитания (кроме модульных ИБП),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Пусконаладочные работы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ИБП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компонентов ИБП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КЕ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к системе мониторинга оборудования (при её наличии)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 систем мониторинга ИБП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• Работы по запросам на изменение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Замена, изменение узлов/компонентов ИБП: изменение конфигурации, кол-ва батарей, доукомплектование дополнительными модулями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для тестирования новых моделей/платформ ИБП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ИБП за определенный период времени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технических решений на ввод/вывод ИБП в/из эксплуатацию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2) Заказчик обязан предоставить исполнителю доступ к сервисным учетным записям, личным кабинетам и т.п. В случае отсутствия действующей технической поддержки от производителя и информации в открытом доступе о зарегистрированных проблемах - ответственность за работоспособность оборудования и его восстановление лежит на Заказчике.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3) Только для источников, подключенных к системам централизованного мониторинга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Для ИБП, оснащенных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SNMP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t xml:space="preserve"> картами и подключенными к сети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2767B5">
              <w:rPr>
                <w:rFonts w:ascii="Times New Roman" w:hAnsi="Times New Roman" w:cs="Times New Roman"/>
                <w:sz w:val="24"/>
                <w:szCs w:val="24"/>
              </w:rPr>
              <w:br/>
              <w:t>5) Ввод в эксплуатацию и мероприятия по выводу из эксплуатации выполняются в рамках разовых работ по действующим договорам, доп. соглашением к текущему Договору, либо в рамках отдельного договора.</w:t>
            </w:r>
          </w:p>
        </w:tc>
      </w:tr>
      <w:tr w:rsidR="002767B5" w:rsidRPr="00C04D2B" w:rsidTr="00A270DA">
        <w:tc>
          <w:tcPr>
            <w:tcW w:w="9917" w:type="dxa"/>
            <w:gridSpan w:val="6"/>
          </w:tcPr>
          <w:p w:rsidR="002767B5" w:rsidRPr="00C04D2B" w:rsidRDefault="002767B5" w:rsidP="002767B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767B5" w:rsidRPr="00C04D2B" w:rsidTr="00A270DA">
        <w:tc>
          <w:tcPr>
            <w:tcW w:w="9917" w:type="dxa"/>
            <w:gridSpan w:val="6"/>
          </w:tcPr>
          <w:p w:rsidR="002767B5" w:rsidRPr="002E6DC3" w:rsidRDefault="002767B5" w:rsidP="002767B5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767B5" w:rsidRPr="009D679F" w:rsidRDefault="002767B5" w:rsidP="00A270D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B5" w:rsidRPr="00C04D2B" w:rsidTr="00A270DA">
        <w:tc>
          <w:tcPr>
            <w:tcW w:w="1496" w:type="dxa"/>
            <w:vAlign w:val="center"/>
          </w:tcPr>
          <w:p w:rsidR="002767B5" w:rsidRPr="00A830C1" w:rsidRDefault="002767B5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2767B5" w:rsidRPr="00A830C1" w:rsidRDefault="002767B5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205" w:type="dxa"/>
            <w:gridSpan w:val="2"/>
            <w:vAlign w:val="center"/>
          </w:tcPr>
          <w:p w:rsidR="002767B5" w:rsidRPr="00A830C1" w:rsidRDefault="002767B5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2767B5" w:rsidRPr="00A830C1" w:rsidRDefault="002767B5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2767B5" w:rsidRPr="00C04D2B" w:rsidTr="00A270DA">
        <w:tc>
          <w:tcPr>
            <w:tcW w:w="1496" w:type="dxa"/>
          </w:tcPr>
          <w:p w:rsidR="002767B5" w:rsidRPr="00C173EF" w:rsidRDefault="002767B5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765" w:type="dxa"/>
            <w:gridSpan w:val="2"/>
          </w:tcPr>
          <w:p w:rsidR="002767B5" w:rsidRPr="00C04D2B" w:rsidRDefault="002767B5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05" w:type="dxa"/>
            <w:gridSpan w:val="2"/>
          </w:tcPr>
          <w:p w:rsidR="002767B5" w:rsidRPr="00C04D2B" w:rsidRDefault="002767B5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2767B5" w:rsidRPr="00C04D2B" w:rsidRDefault="002767B5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2767B5" w:rsidRPr="00C04D2B" w:rsidTr="00A270DA">
        <w:tc>
          <w:tcPr>
            <w:tcW w:w="1496" w:type="dxa"/>
          </w:tcPr>
          <w:p w:rsidR="002767B5" w:rsidRPr="00C173EF" w:rsidRDefault="002767B5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765" w:type="dxa"/>
            <w:gridSpan w:val="2"/>
          </w:tcPr>
          <w:p w:rsidR="002767B5" w:rsidRPr="00C173EF" w:rsidRDefault="002767B5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  <w:gridSpan w:val="2"/>
          </w:tcPr>
          <w:p w:rsidR="002767B5" w:rsidRPr="00C173EF" w:rsidRDefault="002767B5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2767B5" w:rsidRPr="00C173EF" w:rsidRDefault="002767B5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2767B5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3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67B5">
              <w:rPr>
                <w:rFonts w:ascii="Times New Roman" w:hAnsi="Times New Roman" w:cs="Times New Roman"/>
                <w:sz w:val="24"/>
              </w:rPr>
              <w:t xml:space="preserve">пн-чт: с 08.00 до 17.15; пт: с 08.00 до 16.00.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Часовой пояс Заказчика</w:t>
            </w:r>
          </w:p>
        </w:tc>
        <w:tc>
          <w:tcPr>
            <w:tcW w:w="3474" w:type="dxa"/>
            <w:gridSpan w:val="3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предусмотрено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767B5">
              <w:rPr>
                <w:rFonts w:ascii="Times New Roman" w:hAnsi="Times New Roman" w:cs="Times New Roman"/>
                <w:sz w:val="24"/>
              </w:rPr>
              <w:t>Удаленно и по месту расположения Заказчика</w:t>
            </w:r>
            <w:r w:rsidR="002E6DC3" w:rsidRPr="002767B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2767B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2767B5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2767B5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Состав поддерживаемого оборудования 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ИБП, монтируемые в стойку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Rack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Mount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Модульные источники и си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t>темы бесперебойного питания.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Исполнение инцидентов по сложным и не описанным инцидентам аппаратной части и ошибкам программного обеспечения: заявка передается производителю ИБП. На время устранения ошибки производителем обращение переводится в статус «приостановлено».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 оборудования;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диагностирования неисправности и идентификации компонента, требующего замены;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оборудования у производителя.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Объемный показатель по услуге – количество Бист (Базовый источник бесперебойного питания) 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ИБП без изменения условий договора +/- 5% Бист (Базовых источников бесперебойного питания)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Проектную и эксплуатационную документацию на ИБП и систему электропитания, частью которой является ИБП. 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 (лицензии)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программного обеспечения, аппаратную часть оборудования, контакты поставщиков услуг поддержки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сотрудников организаций имеющих доступ к оборудованию с указанием: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ФИО 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Роль / полномочия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Стандарты, определяющие требования при эксплуатации источников бесперебойного питания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Перечень ИБП, включая: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Тип, модель, дата выпуска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Мощность ИБП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Количество и мощность модулей избыточности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Серийный номер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Инвентаризационный номер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Подключение к системам мониторинга и управления 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Компании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Адрес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Название помещения (номер кабинета)  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Название / номер шкафа 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Информацию об ограничении доступа к элементам ИБП 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рабочую, эксплуатационную документацию на элементы системы электропитания, частью которых является ИБП: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Описание проектных решений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Состав и местонахождение ЗИП, ответственных сотрудников со стороны Заказчика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Сертификаты, аттестаты соответствия, технические условия эксплуатации 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Стандарты и политики по ИБ, утвержденные Заказчиком;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2767B5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2767B5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Заказчик: локальное подключение,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t>-браузер, терминальное приложение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Исполнитель подключается на объекте: локальное подключение,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t>-браузер, терминальное приложение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Администрирование: локальное подключение,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t>-браузер, терминальное приложение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 удаленном подключении Исполнитель: терминальное приложение и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2767B5">
              <w:rPr>
                <w:rFonts w:ascii="Times New Roman" w:hAnsi="Times New Roman" w:cs="Times New Roman"/>
                <w:bCs/>
                <w:sz w:val="24"/>
                <w:szCs w:val="24"/>
              </w:rPr>
              <w:t>-браузер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2767B5" w:rsidRPr="00DB6F6F" w:rsidRDefault="002767B5" w:rsidP="002767B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4A3D39A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767B5"/>
    <w:rsid w:val="002E6DC3"/>
    <w:rsid w:val="00321C20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1080</Words>
  <Characters>7841</Characters>
  <Application>Microsoft Office Word</Application>
  <DocSecurity>0</DocSecurity>
  <Lines>191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2025-12-19T05:23:00Z</dcterms:modified>
</cp:coreProperties>
</file>