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1858"/>
        <w:gridCol w:w="1490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Pr="00053EDD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053EDD" w:rsidRDefault="00CC0C0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53E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CLB.20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Pr="00053EDD" w:rsidRDefault="00F55803" w:rsidP="0058537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053EDD" w:rsidRDefault="00053ED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53E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CC0C0C" w:rsidRPr="00053E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</w:t>
                  </w:r>
                  <w:r w:rsidRPr="00053E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ния локальной электронной почты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C0C0C" w:rsidRPr="00400AE2" w:rsidRDefault="00CC0C0C" w:rsidP="00CC0C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61">
              <w:rPr>
                <w:rFonts w:ascii="Times New Roman" w:hAnsi="Times New Roman"/>
                <w:sz w:val="24"/>
                <w:szCs w:val="24"/>
              </w:rPr>
              <w:t>Услуга обеспечивает пользовател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 Заказчика </w:t>
            </w:r>
            <w:r w:rsidRPr="00DD2E61">
              <w:rPr>
                <w:rFonts w:ascii="Times New Roman" w:hAnsi="Times New Roman"/>
                <w:sz w:val="24"/>
                <w:szCs w:val="24"/>
              </w:rPr>
              <w:t xml:space="preserve">возможность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обмена почтовыми сообщениями с внутренними и внешними адресатами</w:t>
            </w:r>
            <w:r w:rsidRPr="00D26568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90436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 xml:space="preserve">Услуга включает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создание ящика электронной почты и групп рассылок, предоставление доступа к уже существующему почтовому ящику, снижение количества нежелательной почты путем проверки и фильтрации всех входящих сообщений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5AE5">
              <w:rPr>
                <w:rFonts w:ascii="Times New Roman" w:hAnsi="Times New Roman"/>
                <w:sz w:val="24"/>
                <w:szCs w:val="24"/>
              </w:rPr>
              <w:t>административную и техническую поддержку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3778">
              <w:rPr>
                <w:rFonts w:ascii="Times New Roman" w:hAnsi="Times New Roman"/>
                <w:sz w:val="24"/>
                <w:szCs w:val="24"/>
              </w:rPr>
              <w:t xml:space="preserve"> устранение сбоев в работе и оказание консультаций пользователям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5AE5">
              <w:rPr>
                <w:rFonts w:ascii="Times New Roman" w:hAnsi="Times New Roman"/>
                <w:sz w:val="24"/>
                <w:szCs w:val="24"/>
              </w:rPr>
              <w:t>обновлени</w:t>
            </w:r>
            <w:r>
              <w:rPr>
                <w:rFonts w:ascii="Times New Roman" w:hAnsi="Times New Roman"/>
                <w:sz w:val="24"/>
                <w:szCs w:val="24"/>
              </w:rPr>
              <w:t>е программного обеспечения</w:t>
            </w:r>
            <w:r w:rsidRPr="000D5AE5">
              <w:rPr>
                <w:rFonts w:ascii="Times New Roman" w:hAnsi="Times New Roman"/>
                <w:sz w:val="24"/>
                <w:szCs w:val="24"/>
              </w:rPr>
              <w:t xml:space="preserve">, а также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конфигурации системы электронной почты, </w:t>
            </w:r>
            <w:r w:rsidRPr="00721911">
              <w:rPr>
                <w:rFonts w:ascii="Times New Roman" w:hAnsi="Times New Roman"/>
                <w:sz w:val="24"/>
                <w:szCs w:val="24"/>
              </w:rPr>
              <w:t>по утвержденным заданиям Заказчика, согласованным с Исполнителем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CC0C0C" w:rsidRPr="00383140" w:rsidRDefault="00CC0C0C" w:rsidP="00CC0C0C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CC0C0C" w:rsidRPr="00383140" w:rsidRDefault="00CC0C0C" w:rsidP="00CC0C0C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CC0C0C" w:rsidRPr="00383140" w:rsidRDefault="00CC0C0C" w:rsidP="00CC0C0C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CC0C0C" w:rsidRPr="00383140" w:rsidRDefault="00CC0C0C" w:rsidP="00CC0C0C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CC0C0C" w:rsidRPr="00383140" w:rsidRDefault="00CC0C0C" w:rsidP="00CC0C0C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:rsidR="00CC0C0C" w:rsidRPr="00383140" w:rsidRDefault="00CC0C0C" w:rsidP="00CC0C0C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CC0C0C" w:rsidRPr="00383140" w:rsidRDefault="00CC0C0C" w:rsidP="00CC0C0C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CC0C0C" w:rsidRPr="00383140" w:rsidRDefault="00CC0C0C" w:rsidP="00CC0C0C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CC0C0C" w:rsidRPr="00593585" w:rsidRDefault="00CC0C0C" w:rsidP="00CC0C0C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585">
              <w:rPr>
                <w:rFonts w:ascii="Times New Roman" w:hAnsi="Times New Roman"/>
                <w:bCs/>
                <w:sz w:val="24"/>
                <w:szCs w:val="24"/>
              </w:rPr>
              <w:t xml:space="preserve">Другой способ </w:t>
            </w:r>
            <w:r w:rsidRPr="00593585">
              <w:rPr>
                <w:rFonts w:ascii="Times New Roman" w:hAnsi="Times New Roman"/>
                <w:bCs/>
                <w:sz w:val="24"/>
                <w:szCs w:val="24"/>
                <w:u w:val="thick"/>
              </w:rPr>
              <w:t>___________оп</w:t>
            </w:r>
            <w:r>
              <w:rPr>
                <w:rFonts w:ascii="Times New Roman" w:hAnsi="Times New Roman"/>
                <w:bCs/>
                <w:sz w:val="24"/>
                <w:szCs w:val="24"/>
                <w:u w:val="thick"/>
              </w:rPr>
              <w:t>р</w:t>
            </w:r>
            <w:r w:rsidRPr="00593585">
              <w:rPr>
                <w:rFonts w:ascii="Times New Roman" w:hAnsi="Times New Roman"/>
                <w:bCs/>
                <w:sz w:val="24"/>
                <w:szCs w:val="24"/>
                <w:u w:val="thick"/>
              </w:rPr>
              <w:t>еделяется по месту оказания услуги______________</w:t>
            </w:r>
          </w:p>
          <w:p w:rsidR="005A496A" w:rsidRPr="00CC0C0C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0C0C" w:rsidRPr="000B02E6" w:rsidTr="0058537F">
        <w:trPr>
          <w:trHeight w:val="52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0C0C" w:rsidRPr="00490436" w:rsidRDefault="00CC0C0C" w:rsidP="00CC0C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0C0C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0C0C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0C0C" w:rsidRPr="000B02E6" w:rsidTr="0058537F">
        <w:trPr>
          <w:trHeight w:val="45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CC0C0C" w:rsidRPr="00490436" w:rsidRDefault="00CC0C0C" w:rsidP="00CC0C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C0C0C" w:rsidRPr="000B02E6" w:rsidRDefault="00CC0C0C" w:rsidP="0058537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58537F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0C0C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0C0C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0C0C" w:rsidRPr="000B02E6" w:rsidTr="0058537F">
        <w:trPr>
          <w:trHeight w:val="33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CC0C0C" w:rsidRPr="00490436" w:rsidRDefault="00CC0C0C" w:rsidP="00CC0C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C0C0C" w:rsidRPr="000B02E6" w:rsidRDefault="0058537F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0C0C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0C0C" w:rsidRPr="000B02E6" w:rsidRDefault="00CC0C0C" w:rsidP="00464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464A23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0C0C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0C0C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C0C0C" w:rsidRPr="0063740E" w:rsidRDefault="00CC0C0C" w:rsidP="00CC0C0C">
            <w:pPr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63740E">
              <w:rPr>
                <w:rFonts w:ascii="Times New Roman" w:hAnsi="Times New Roman"/>
                <w:b/>
                <w:sz w:val="24"/>
                <w:szCs w:val="24"/>
              </w:rPr>
              <w:t>Восстановление работоспособности</w:t>
            </w:r>
          </w:p>
          <w:p w:rsidR="00CC0C0C" w:rsidRPr="000406A5" w:rsidRDefault="00CC0C0C" w:rsidP="00CC0C0C">
            <w:pPr>
              <w:pStyle w:val="ac"/>
              <w:numPr>
                <w:ilvl w:val="0"/>
                <w:numId w:val="34"/>
              </w:numPr>
              <w:tabs>
                <w:tab w:val="left" w:pos="142"/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06A5">
              <w:rPr>
                <w:rFonts w:ascii="Times New Roman" w:hAnsi="Times New Roman"/>
                <w:sz w:val="24"/>
                <w:szCs w:val="24"/>
              </w:rPr>
              <w:t xml:space="preserve">Анализ и диагностика сбоев или неисправностей </w:t>
            </w:r>
            <w:r>
              <w:rPr>
                <w:rFonts w:ascii="Times New Roman" w:hAnsi="Times New Roman"/>
                <w:sz w:val="24"/>
                <w:szCs w:val="24"/>
              </w:rPr>
              <w:t>почтового</w:t>
            </w:r>
            <w:r w:rsidRPr="000406A5">
              <w:rPr>
                <w:rFonts w:ascii="Times New Roman" w:hAnsi="Times New Roman"/>
                <w:sz w:val="24"/>
                <w:szCs w:val="24"/>
              </w:rPr>
              <w:t xml:space="preserve"> сервиса: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</w:p>
          <w:p w:rsidR="00CC0C0C" w:rsidRPr="000406A5" w:rsidRDefault="00CC0C0C" w:rsidP="00CC0C0C">
            <w:pPr>
              <w:pStyle w:val="ac"/>
              <w:numPr>
                <w:ilvl w:val="0"/>
                <w:numId w:val="34"/>
              </w:numPr>
              <w:tabs>
                <w:tab w:val="left" w:pos="142"/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06A5">
              <w:rPr>
                <w:rFonts w:ascii="Times New Roman" w:hAnsi="Times New Roman"/>
                <w:sz w:val="24"/>
                <w:szCs w:val="24"/>
              </w:rPr>
              <w:t xml:space="preserve">Реализация восстановления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>почтового</w:t>
            </w:r>
            <w:r w:rsidRPr="000406A5">
              <w:rPr>
                <w:rFonts w:ascii="Times New Roman" w:hAnsi="Times New Roman"/>
                <w:sz w:val="24"/>
                <w:szCs w:val="24"/>
              </w:rPr>
              <w:t xml:space="preserve"> сервиса, включая «аварийный вариант»: использование других единиц </w:t>
            </w:r>
            <w:r w:rsidRPr="000406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оборудования, </w:t>
            </w:r>
            <w:proofErr w:type="spellStart"/>
            <w:r w:rsidRPr="000406A5">
              <w:rPr>
                <w:rFonts w:ascii="Times New Roman" w:hAnsi="Times New Roman"/>
                <w:sz w:val="24"/>
                <w:szCs w:val="24"/>
              </w:rPr>
              <w:t>переконфигурация</w:t>
            </w:r>
            <w:proofErr w:type="spellEnd"/>
            <w:r w:rsidRPr="000406A5">
              <w:rPr>
                <w:rFonts w:ascii="Times New Roman" w:hAnsi="Times New Roman"/>
                <w:sz w:val="24"/>
                <w:szCs w:val="24"/>
              </w:rPr>
              <w:t xml:space="preserve">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</w:p>
          <w:p w:rsidR="00CC0C0C" w:rsidRPr="000406A5" w:rsidRDefault="00CC0C0C" w:rsidP="00CC0C0C">
            <w:pPr>
              <w:pStyle w:val="ac"/>
              <w:numPr>
                <w:ilvl w:val="0"/>
                <w:numId w:val="34"/>
              </w:numPr>
              <w:tabs>
                <w:tab w:val="left" w:pos="142"/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06A5">
              <w:rPr>
                <w:rFonts w:ascii="Times New Roman" w:hAnsi="Times New Roman"/>
                <w:sz w:val="24"/>
                <w:szCs w:val="24"/>
              </w:rPr>
              <w:t xml:space="preserve">Детальный анализ и диагностика повторяющихся сбоев или неисправностей, связанных с некорректной работой </w:t>
            </w:r>
            <w:r>
              <w:rPr>
                <w:rFonts w:ascii="Times New Roman" w:hAnsi="Times New Roman"/>
                <w:sz w:val="24"/>
                <w:szCs w:val="24"/>
              </w:rPr>
              <w:t>почтового</w:t>
            </w:r>
            <w:r w:rsidRPr="000406A5">
              <w:rPr>
                <w:rFonts w:ascii="Times New Roman" w:hAnsi="Times New Roman"/>
                <w:sz w:val="24"/>
                <w:szCs w:val="24"/>
              </w:rPr>
              <w:t xml:space="preserve"> сервиса по статистическим данным за определенный период.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4"/>
              </w:numPr>
              <w:tabs>
                <w:tab w:val="left" w:pos="142"/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Взаимодействие с поставщиком технической поддержки/</w:t>
            </w:r>
            <w:proofErr w:type="spellStart"/>
            <w:r w:rsidRPr="00D1662E">
              <w:rPr>
                <w:rFonts w:ascii="Times New Roman" w:hAnsi="Times New Roman"/>
                <w:sz w:val="24"/>
                <w:szCs w:val="24"/>
              </w:rPr>
              <w:t>вендором</w:t>
            </w:r>
            <w:proofErr w:type="spellEnd"/>
            <w:r w:rsidRPr="00D1662E">
              <w:rPr>
                <w:rFonts w:ascii="Times New Roman" w:hAnsi="Times New Roman"/>
                <w:sz w:val="24"/>
                <w:szCs w:val="24"/>
              </w:rPr>
              <w:t xml:space="preserve"> (если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Заказчиком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 xml:space="preserve"> заключено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соглашение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вендором</w:t>
            </w:r>
            <w:proofErr w:type="spellEnd"/>
            <w:r w:rsidRPr="00D1662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 xml:space="preserve">открытие сервисного случая, сбор и отправка логов/дампов, выполнение предлагаемых действий/операций, контроль решения инцидентов поставщиком в рамках предоставляемой 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технической поддержки. </w:t>
            </w:r>
          </w:p>
          <w:p w:rsidR="00CC0C0C" w:rsidRPr="00290EA9" w:rsidRDefault="00CC0C0C" w:rsidP="00CC0C0C">
            <w:pPr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Закрытие решения после восстановления работоспособности системы электронной почты, в</w:t>
            </w:r>
            <w:r>
              <w:rPr>
                <w:rFonts w:ascii="Times New Roman" w:hAnsi="Times New Roman"/>
                <w:sz w:val="24"/>
                <w:szCs w:val="24"/>
              </w:rPr>
              <w:t>несение изменения в документацию на систему, предоставленную заказчиком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передача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документации с внесёнными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изменени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A01C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0C0C" w:rsidRPr="001547A4" w:rsidRDefault="00CC0C0C" w:rsidP="00CC0C0C">
            <w:pPr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547A4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  <w:p w:rsidR="00CC0C0C" w:rsidRPr="002170E3" w:rsidRDefault="00CC0C0C" w:rsidP="00CC0C0C">
            <w:pPr>
              <w:numPr>
                <w:ilvl w:val="0"/>
                <w:numId w:val="35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2170E3">
              <w:rPr>
                <w:rFonts w:ascii="Times New Roman" w:hAnsi="Times New Roman"/>
                <w:sz w:val="24"/>
                <w:szCs w:val="24"/>
              </w:rPr>
              <w:t xml:space="preserve">Консультация пользователя по работе системы электронной почты: прием/отправка сообщений, работа с адресной книгой, совместная работа с файлами, размещенными на почтовом сервере, работа на мобильном устройстве и в удаленном доступе, настройки автоответа </w:t>
            </w:r>
          </w:p>
          <w:p w:rsidR="00CC0C0C" w:rsidRPr="002170E3" w:rsidRDefault="00CC0C0C" w:rsidP="00CC0C0C">
            <w:pPr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2170E3">
              <w:rPr>
                <w:rFonts w:ascii="Times New Roman" w:hAnsi="Times New Roman"/>
                <w:b/>
                <w:sz w:val="24"/>
                <w:szCs w:val="24"/>
              </w:rPr>
              <w:t>Работа по запросам на изменение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Создание/удаление/изменение персонального/общего почтового ящика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Создание/изменение состава/удаление группы рассылки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 xml:space="preserve">Создание/удаление/изменение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почтового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контакта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Создание/удаление общего календаря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Изменение квот на объём ящика электронной почты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Изменение атрибутов получателя, группы рассылки, и других объектов почтовой системы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 xml:space="preserve">Установка лимитов на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почтового ящика пользователя;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Смена пароля для доступа к электронной почте учетной записи пользователя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Делегирование прав на почтовый ящик, группу рассылки, контакт</w:t>
            </w:r>
            <w:r>
              <w:rPr>
                <w:rFonts w:ascii="Times New Roman" w:hAnsi="Times New Roman"/>
                <w:sz w:val="24"/>
                <w:szCs w:val="24"/>
              </w:rPr>
              <w:t>, по запросу владельца почтового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 xml:space="preserve"> ящик</w:t>
            </w:r>
            <w:r>
              <w:rPr>
                <w:rFonts w:ascii="Times New Roman" w:hAnsi="Times New Roman"/>
                <w:sz w:val="24"/>
                <w:szCs w:val="24"/>
              </w:rPr>
              <w:t>а, группы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 xml:space="preserve"> рассылки, контакт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Создание общей папки в почтовой системе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Управление общей папкой в почтовой системе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Настройка пересылки сообщений на другой почтовый ящик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Добавление/удаление адреса электронной почты в «черные/белые списки»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Проверка входящих сообщений за период с фильтрацией нежелательной почты</w:t>
            </w:r>
          </w:p>
          <w:p w:rsidR="00CC0C0C" w:rsidRPr="008A45E9" w:rsidRDefault="00CC0C0C" w:rsidP="00CC0C0C">
            <w:pPr>
              <w:numPr>
                <w:ilvl w:val="0"/>
                <w:numId w:val="36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Создание/изменение политики подключения учетной записи контакта</w:t>
            </w:r>
          </w:p>
          <w:p w:rsidR="00CC0C0C" w:rsidRPr="008A45E9" w:rsidRDefault="00CC0C0C" w:rsidP="00CC0C0C">
            <w:pPr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A45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Регламентные работы</w:t>
            </w:r>
            <w:r w:rsidRPr="008A45E9">
              <w:rPr>
                <w:rStyle w:val="a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  <w:p w:rsidR="00CC0C0C" w:rsidRPr="008A45E9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8A45E9">
              <w:rPr>
                <w:rFonts w:ascii="Times New Roman" w:hAnsi="Times New Roman"/>
                <w:sz w:val="24"/>
                <w:szCs w:val="24"/>
              </w:rPr>
              <w:t>Разработка и поддержание в актуальном состоянии (сопровождение) плана/графика регламентных работ программного обеспечения, согласование с Заказчиком;</w:t>
            </w:r>
          </w:p>
          <w:p w:rsidR="00CC0C0C" w:rsidRPr="008A45E9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8A45E9">
              <w:rPr>
                <w:rFonts w:ascii="Times New Roman" w:hAnsi="Times New Roman"/>
                <w:sz w:val="24"/>
                <w:szCs w:val="24"/>
              </w:rPr>
              <w:t>Определение (корректировка) состава регламентных работ, актуализация временных затрат на их выполнение;</w:t>
            </w:r>
          </w:p>
          <w:p w:rsidR="00CC0C0C" w:rsidRPr="00A01C3B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8A45E9">
              <w:rPr>
                <w:rFonts w:ascii="Times New Roman" w:hAnsi="Times New Roman"/>
                <w:sz w:val="24"/>
                <w:szCs w:val="24"/>
              </w:rPr>
              <w:t>Согласование времени проведения регламентных работ,</w:t>
            </w:r>
            <w:r w:rsidRPr="00A01C3B">
              <w:rPr>
                <w:rFonts w:ascii="Times New Roman" w:hAnsi="Times New Roman"/>
                <w:sz w:val="24"/>
                <w:szCs w:val="24"/>
              </w:rPr>
              <w:t xml:space="preserve"> оповещение о предстоящих регламентных работах (телефонограммой/рассылкой сообщений электронной почты и т.д.); </w:t>
            </w:r>
          </w:p>
          <w:p w:rsidR="00CC0C0C" w:rsidRPr="001E48C8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12027B">
              <w:rPr>
                <w:rFonts w:ascii="Times New Roman" w:hAnsi="Times New Roman"/>
                <w:sz w:val="24"/>
                <w:szCs w:val="24"/>
              </w:rPr>
              <w:t>Контроль сообщений системы мониторинга</w:t>
            </w:r>
            <w:r w:rsidRPr="001E4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0C0C" w:rsidRPr="003E36F8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E36F8">
              <w:rPr>
                <w:rFonts w:ascii="Times New Roman" w:hAnsi="Times New Roman"/>
                <w:sz w:val="24"/>
                <w:szCs w:val="24"/>
              </w:rPr>
              <w:t>Контроль размера почтовых баз данных;</w:t>
            </w:r>
          </w:p>
          <w:p w:rsidR="00CC0C0C" w:rsidRPr="003E36F8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E36F8">
              <w:rPr>
                <w:rFonts w:ascii="Times New Roman" w:hAnsi="Times New Roman"/>
                <w:sz w:val="24"/>
                <w:szCs w:val="24"/>
              </w:rPr>
              <w:t>Контроль очереди отправки сообщений;</w:t>
            </w:r>
          </w:p>
          <w:p w:rsidR="00CC0C0C" w:rsidRPr="003E36F8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E36F8">
              <w:rPr>
                <w:rFonts w:ascii="Times New Roman" w:hAnsi="Times New Roman"/>
                <w:sz w:val="24"/>
                <w:szCs w:val="24"/>
              </w:rPr>
              <w:t xml:space="preserve">Контроль фрагментации баз данных; </w:t>
            </w:r>
          </w:p>
          <w:p w:rsidR="00CC0C0C" w:rsidRPr="003E36F8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E36F8">
              <w:rPr>
                <w:rFonts w:ascii="Times New Roman" w:hAnsi="Times New Roman"/>
                <w:sz w:val="24"/>
                <w:szCs w:val="24"/>
              </w:rPr>
              <w:t>Контроль фрагментации логических дисков;</w:t>
            </w:r>
          </w:p>
          <w:p w:rsidR="00CC0C0C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E36F8">
              <w:rPr>
                <w:rFonts w:ascii="Times New Roman" w:hAnsi="Times New Roman"/>
                <w:sz w:val="24"/>
                <w:szCs w:val="24"/>
              </w:rPr>
              <w:t>Контроль своевременности ус</w:t>
            </w:r>
            <w:r>
              <w:rPr>
                <w:rFonts w:ascii="Times New Roman" w:hAnsi="Times New Roman"/>
                <w:sz w:val="24"/>
                <w:szCs w:val="24"/>
              </w:rPr>
              <w:t>тановки критических обновлений</w:t>
            </w:r>
          </w:p>
          <w:p w:rsidR="00CC0C0C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E36F8">
              <w:rPr>
                <w:rFonts w:ascii="Times New Roman" w:hAnsi="Times New Roman"/>
                <w:sz w:val="24"/>
                <w:szCs w:val="24"/>
              </w:rPr>
              <w:t>Актуализация адресной книги и групп рассылки, на основании кадровых изменений Заказчика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предоставляемых Заказчиком.</w:t>
            </w:r>
          </w:p>
          <w:p w:rsidR="00CC0C0C" w:rsidRPr="0012027B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12027B">
              <w:rPr>
                <w:rFonts w:ascii="Times New Roman" w:hAnsi="Times New Roman"/>
                <w:sz w:val="24"/>
                <w:szCs w:val="24"/>
              </w:rPr>
              <w:t>Корректировка рабочей документации, внесение изменений в КЕ</w:t>
            </w:r>
          </w:p>
          <w:p w:rsidR="00CC0C0C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3E36F8">
              <w:rPr>
                <w:rFonts w:ascii="Times New Roman" w:hAnsi="Times New Roman"/>
                <w:sz w:val="24"/>
                <w:szCs w:val="24"/>
              </w:rPr>
              <w:t xml:space="preserve">Установка обновлений серверного ПО электронной почты </w:t>
            </w:r>
            <w:r>
              <w:rPr>
                <w:rFonts w:ascii="Times New Roman" w:hAnsi="Times New Roman"/>
                <w:sz w:val="24"/>
                <w:szCs w:val="24"/>
              </w:rPr>
              <w:t>(см. ограничения в п.3.2)</w:t>
            </w:r>
          </w:p>
          <w:p w:rsidR="00CC0C0C" w:rsidRPr="00CC0C0C" w:rsidRDefault="00CC0C0C" w:rsidP="00CC0C0C">
            <w:pPr>
              <w:pStyle w:val="ac"/>
              <w:numPr>
                <w:ilvl w:val="0"/>
                <w:numId w:val="3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CC0C0C">
              <w:rPr>
                <w:rFonts w:ascii="Times New Roman" w:hAnsi="Times New Roman"/>
                <w:sz w:val="24"/>
                <w:szCs w:val="24"/>
              </w:rPr>
              <w:t>Диагностика и анализ недоступности системы электронной почты за определенный период времени.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CC0C0C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0C0C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0C0C" w:rsidRPr="000B02E6" w:rsidTr="00CC0C0C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C0C0C" w:rsidRDefault="00CC0C0C" w:rsidP="00CC0C0C">
            <w:pPr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1662E">
              <w:rPr>
                <w:rFonts w:ascii="Times New Roman" w:hAnsi="Times New Roman"/>
                <w:b/>
                <w:sz w:val="24"/>
                <w:szCs w:val="24"/>
              </w:rPr>
              <w:t xml:space="preserve">Установка/удаление ПО (в соответствии с технической документацией на систему электронной почты) 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Проверка существующей конфигурации ИТ-инфраструктуры на соответствие технической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предоставляемой заказчиком.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Получение и проверка дистрибутивов ПО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предоставляемых заказчиком.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Установка/удаление дополнительных программных компонент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 xml:space="preserve"> ПО к операционной системе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(при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 xml:space="preserve">Установка/удаление серверной части ПО электронной почты на/с </w:t>
            </w:r>
            <w:r>
              <w:rPr>
                <w:rFonts w:ascii="Times New Roman" w:hAnsi="Times New Roman"/>
                <w:sz w:val="24"/>
                <w:szCs w:val="24"/>
              </w:rPr>
              <w:t>операционную систему (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 xml:space="preserve">астройка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узла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ЛВС Заказчика, на основании документов, утвержденных Заказчиком. 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 xml:space="preserve">Тестирование установленного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узла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электронной почты</w:t>
            </w:r>
          </w:p>
          <w:p w:rsidR="00CC0C0C" w:rsidRDefault="00CC0C0C" w:rsidP="00CC0C0C">
            <w:pPr>
              <w:pStyle w:val="ac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 xml:space="preserve">становка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прикладных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обновлений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узел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 xml:space="preserve">электронной почты 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Внесение изменений в рабочую документацию (КЕ)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предоставляемую заказчиком.</w:t>
            </w:r>
          </w:p>
          <w:p w:rsidR="00CC0C0C" w:rsidRDefault="00CC0C0C" w:rsidP="00CC0C0C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lastRenderedPageBreak/>
              <w:t>Подключение к системе мониторинга сервиса (при её наличии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Заказчика </w:t>
            </w:r>
            <w:r w:rsidRPr="00A01C3B">
              <w:rPr>
                <w:rFonts w:ascii="Times New Roman" w:hAnsi="Times New Roman"/>
                <w:sz w:val="24"/>
                <w:szCs w:val="24"/>
              </w:rPr>
              <w:t>и совместимости систем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/настройка встроенной системы мониторинга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почтовой системы</w:t>
            </w:r>
          </w:p>
          <w:p w:rsidR="00CC0C0C" w:rsidRPr="008A45E9" w:rsidRDefault="00CC0C0C" w:rsidP="00CC0C0C">
            <w:pPr>
              <w:pStyle w:val="ac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D1662E">
              <w:rPr>
                <w:rFonts w:ascii="Times New Roman" w:hAnsi="Times New Roman"/>
                <w:sz w:val="24"/>
                <w:szCs w:val="24"/>
              </w:rPr>
              <w:t>Оценка состояния системы электронной почты в комплексе используемой ИТ-инфраструктуры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для обеспечения функционирования системы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>одготовка 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 xml:space="preserve"> Заказчику по обеспечению жизненного цикла </w:t>
            </w:r>
            <w:r w:rsidRPr="008A45E9">
              <w:rPr>
                <w:rFonts w:ascii="Times New Roman" w:hAnsi="Times New Roman"/>
                <w:sz w:val="24"/>
                <w:szCs w:val="24"/>
              </w:rPr>
              <w:t xml:space="preserve">системы электронной почты. </w:t>
            </w:r>
          </w:p>
          <w:p w:rsidR="00CC0C0C" w:rsidRPr="008A45E9" w:rsidRDefault="00CC0C0C" w:rsidP="00CC0C0C">
            <w:pPr>
              <w:pStyle w:val="ac"/>
              <w:numPr>
                <w:ilvl w:val="0"/>
                <w:numId w:val="3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8A45E9">
              <w:rPr>
                <w:rFonts w:ascii="Times New Roman" w:hAnsi="Times New Roman"/>
                <w:sz w:val="24"/>
                <w:szCs w:val="24"/>
              </w:rPr>
              <w:t>Подготовка рекомендаций на обновление и модернизацию ПО электронной почты, по его запросу или для обеспечения жизненного цикла системы электронной почты.</w:t>
            </w:r>
          </w:p>
          <w:p w:rsidR="00CC0C0C" w:rsidRPr="007602CE" w:rsidRDefault="00CC0C0C" w:rsidP="00CC0C0C">
            <w:pPr>
              <w:pStyle w:val="ac"/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CC0C0C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0C0C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C0C0C" w:rsidRPr="000B02E6" w:rsidRDefault="00CC0C0C" w:rsidP="00CC0C0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0C0C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C0C0C" w:rsidRPr="000B02E6" w:rsidRDefault="00CC0C0C" w:rsidP="00CC0C0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0C0C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CC0C0C" w:rsidRPr="000B02E6" w:rsidRDefault="00CC0C0C" w:rsidP="00CC0C0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C0C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CC0C0C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C0C0C" w:rsidRPr="000B02E6" w:rsidRDefault="00CC0C0C" w:rsidP="00CC0C0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0C0C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0C0C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0C0C" w:rsidRPr="00D1662E" w:rsidRDefault="00CC0C0C" w:rsidP="00CC0C0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7DD"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</w:t>
            </w:r>
            <w:r w:rsidRPr="00DD68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обеспечивается поддержка систем электронной почты Заказчика </w:t>
            </w:r>
            <w:r w:rsidRPr="00290EA9">
              <w:rPr>
                <w:rFonts w:ascii="Times New Roman" w:hAnsi="Times New Roman"/>
                <w:sz w:val="24"/>
                <w:szCs w:val="24"/>
              </w:rPr>
              <w:t>на базе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программного обеспечения (ПО)</w:t>
            </w:r>
            <w:r w:rsidRPr="00D1662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66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Postfix,  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66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Microsoft Exchange Server, 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1662E">
              <w:rPr>
                <w:rFonts w:ascii="Times New Roman" w:hAnsi="Times New Roman"/>
                <w:sz w:val="24"/>
                <w:szCs w:val="24"/>
                <w:lang w:val="en-US"/>
              </w:rPr>
              <w:t>MDaemon</w:t>
            </w:r>
            <w:proofErr w:type="spellEnd"/>
            <w:r w:rsidRPr="00D166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Server, 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66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IBM Lotus Notes, 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62E">
              <w:rPr>
                <w:rFonts w:ascii="Times New Roman" w:hAnsi="Times New Roman"/>
                <w:sz w:val="24"/>
                <w:szCs w:val="24"/>
              </w:rPr>
              <w:t>Sendmail</w:t>
            </w:r>
            <w:proofErr w:type="spellEnd"/>
            <w:r w:rsidRPr="00D1662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C0C0C" w:rsidRPr="00D1662E" w:rsidRDefault="00CC0C0C" w:rsidP="00CC0C0C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662E">
              <w:rPr>
                <w:rFonts w:ascii="Times New Roman" w:hAnsi="Times New Roman"/>
                <w:sz w:val="24"/>
                <w:szCs w:val="24"/>
              </w:rPr>
              <w:t>CommuniGate</w:t>
            </w:r>
            <w:proofErr w:type="spellEnd"/>
            <w:r w:rsidRPr="00D16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662E">
              <w:rPr>
                <w:rFonts w:ascii="Times New Roman" w:hAnsi="Times New Roman"/>
                <w:sz w:val="24"/>
                <w:szCs w:val="24"/>
              </w:rPr>
              <w:t>Pro</w:t>
            </w:r>
            <w:proofErr w:type="spellEnd"/>
            <w:r w:rsidRPr="00D166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C0C" w:rsidRDefault="00CC0C0C" w:rsidP="00CC0C0C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Поддерживаемая конфигурация у</w:t>
            </w:r>
            <w:r w:rsidRPr="0063740E">
              <w:rPr>
                <w:rFonts w:ascii="Times New Roman" w:hAnsi="Times New Roman"/>
                <w:sz w:val="24"/>
                <w:szCs w:val="24"/>
              </w:rPr>
              <w:t>точняется индивидуально для конкретного Заказчика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C0C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CC0C0C" w:rsidRDefault="00CC0C0C" w:rsidP="00CC0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8478E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Максимальное количество обращений пользователей, </w:t>
            </w:r>
            <w:r w:rsidRPr="0028478E">
              <w:rPr>
                <w:rFonts w:ascii="Times New Roman" w:hAnsi="Times New Roman"/>
                <w:sz w:val="24"/>
                <w:szCs w:val="24"/>
              </w:rPr>
              <w:t>которые могут быть выполнены без нарушения SLA</w:t>
            </w:r>
            <w:r w:rsidRPr="0028478E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A26303">
              <w:rPr>
                <w:rFonts w:ascii="Times New Roman" w:hAnsi="Times New Roman"/>
                <w:sz w:val="24"/>
                <w:szCs w:val="24"/>
              </w:rPr>
              <w:t>н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 xml:space="preserve">е более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2% 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от общего кол-ва обслуживаемых в рамках договора почтовых ящиков </w:t>
            </w:r>
            <w:r w:rsidRPr="00513A17">
              <w:rPr>
                <w:rFonts w:ascii="Times New Roman" w:hAnsi="Times New Roman"/>
                <w:i/>
                <w:sz w:val="24"/>
                <w:szCs w:val="24"/>
              </w:rPr>
              <w:t>(определяется при заключении договора на предоставления услуги)</w:t>
            </w:r>
          </w:p>
          <w:p w:rsidR="00CC0C0C" w:rsidRDefault="00CC0C0C" w:rsidP="00CC0C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C0C0C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Максимальное отклонение по количеству </w:t>
            </w:r>
            <w:r>
              <w:rPr>
                <w:rFonts w:ascii="Times New Roman" w:hAnsi="Times New Roman"/>
                <w:sz w:val="24"/>
                <w:szCs w:val="24"/>
              </w:rPr>
              <w:t>почтовых ящиков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без изменения условий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договора +/-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C0C0C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0C0C" w:rsidRPr="002B3778" w:rsidRDefault="00CC0C0C" w:rsidP="00CC0C0C">
            <w:pPr>
              <w:rPr>
                <w:rFonts w:ascii="Times New Roman" w:hAnsi="Times New Roman"/>
                <w:sz w:val="24"/>
                <w:szCs w:val="24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2B3778">
              <w:rPr>
                <w:rFonts w:ascii="Times New Roman" w:hAnsi="Times New Roman"/>
                <w:b/>
                <w:sz w:val="24"/>
                <w:szCs w:val="24"/>
              </w:rPr>
              <w:t>обязательно</w:t>
            </w:r>
            <w:r w:rsidRPr="002B3778">
              <w:rPr>
                <w:rFonts w:ascii="Times New Roman" w:hAnsi="Times New Roman"/>
                <w:sz w:val="24"/>
                <w:szCs w:val="24"/>
              </w:rPr>
              <w:t xml:space="preserve"> должен предоставить Исполнителю:</w:t>
            </w:r>
          </w:p>
          <w:p w:rsidR="00CC0C0C" w:rsidRPr="00B1687A" w:rsidRDefault="00CC0C0C" w:rsidP="00CC0C0C">
            <w:pPr>
              <w:pStyle w:val="ac"/>
              <w:numPr>
                <w:ilvl w:val="0"/>
                <w:numId w:val="40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Проектную и эксплуатационную документацию </w:t>
            </w:r>
            <w:r>
              <w:rPr>
                <w:rFonts w:ascii="Times New Roman" w:hAnsi="Times New Roman"/>
                <w:sz w:val="24"/>
                <w:szCs w:val="24"/>
              </w:rPr>
              <w:t>по информационной системе</w:t>
            </w:r>
            <w:r w:rsidRPr="00B168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0C0C" w:rsidRPr="00194064" w:rsidRDefault="00CC0C0C" w:rsidP="00CC0C0C">
            <w:pPr>
              <w:pStyle w:val="ac"/>
              <w:numPr>
                <w:ilvl w:val="1"/>
                <w:numId w:val="41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Описание проектных решений</w:t>
            </w:r>
          </w:p>
          <w:p w:rsidR="00CC0C0C" w:rsidRPr="00194064" w:rsidRDefault="00CC0C0C" w:rsidP="00CC0C0C">
            <w:pPr>
              <w:pStyle w:val="ac"/>
              <w:numPr>
                <w:ilvl w:val="1"/>
                <w:numId w:val="41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Сертификаты, аттестаты соответствия, технические условия эксплуатации </w:t>
            </w:r>
          </w:p>
          <w:p w:rsidR="00CC0C0C" w:rsidRPr="00194064" w:rsidRDefault="00CC0C0C" w:rsidP="00CC0C0C">
            <w:pPr>
              <w:pStyle w:val="ac"/>
              <w:numPr>
                <w:ilvl w:val="1"/>
                <w:numId w:val="41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Действующую эксплуатационную документацию, содержащую актуальную информацию на момент передачи</w:t>
            </w:r>
          </w:p>
          <w:p w:rsidR="00CC0C0C" w:rsidRPr="00194064" w:rsidRDefault="00CC0C0C" w:rsidP="00CC0C0C">
            <w:pPr>
              <w:pStyle w:val="ac"/>
              <w:numPr>
                <w:ilvl w:val="0"/>
                <w:numId w:val="40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Копии прав на использование ПО (лицензии)</w:t>
            </w:r>
          </w:p>
          <w:p w:rsidR="00CC0C0C" w:rsidRPr="00194064" w:rsidRDefault="00CC0C0C" w:rsidP="00CC0C0C">
            <w:pPr>
              <w:pStyle w:val="ac"/>
              <w:numPr>
                <w:ilvl w:val="0"/>
                <w:numId w:val="40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Дистрибутивы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программному и аппаратному обеспечению</w:t>
            </w:r>
          </w:p>
          <w:p w:rsidR="00CC0C0C" w:rsidRPr="00194064" w:rsidRDefault="00CC0C0C" w:rsidP="00CC0C0C">
            <w:pPr>
              <w:pStyle w:val="ac"/>
              <w:numPr>
                <w:ilvl w:val="0"/>
                <w:numId w:val="40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lastRenderedPageBreak/>
              <w:t>Копии договоров на обслуживание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программного обеспечения, аппаратн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част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оборудования, контакты поставщиков услуг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делегировать филиалу право регистрации сервисных инцидентов у 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поставщиков услуг поддержки</w:t>
            </w:r>
          </w:p>
          <w:p w:rsidR="00CC0C0C" w:rsidRPr="00B1687A" w:rsidRDefault="00CC0C0C" w:rsidP="00CC0C0C">
            <w:pPr>
              <w:pStyle w:val="ac"/>
              <w:numPr>
                <w:ilvl w:val="0"/>
                <w:numId w:val="40"/>
              </w:numPr>
              <w:spacing w:after="0" w:line="240" w:lineRule="auto"/>
              <w:ind w:left="751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Доступ к необходимым для оказания услуги сегментам </w:t>
            </w:r>
            <w:r>
              <w:rPr>
                <w:rFonts w:ascii="Times New Roman" w:hAnsi="Times New Roman"/>
                <w:sz w:val="24"/>
                <w:szCs w:val="24"/>
              </w:rPr>
              <w:t>ЛВС</w:t>
            </w:r>
          </w:p>
          <w:p w:rsidR="00CC0C0C" w:rsidRPr="002B3778" w:rsidRDefault="00CC0C0C" w:rsidP="00CC0C0C">
            <w:pPr>
              <w:numPr>
                <w:ilvl w:val="0"/>
                <w:numId w:val="40"/>
              </w:num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>Стандарты и политики, определяющие требования пользования информационной системой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C0C" w:rsidRPr="002B3778" w:rsidRDefault="00CC0C0C" w:rsidP="00CC0C0C">
            <w:pPr>
              <w:numPr>
                <w:ilvl w:val="0"/>
                <w:numId w:val="40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>Список пользователей системы с указанием:</w:t>
            </w:r>
          </w:p>
          <w:p w:rsidR="00CC0C0C" w:rsidRPr="002B3778" w:rsidRDefault="00CC0C0C" w:rsidP="00CC0C0C">
            <w:pPr>
              <w:numPr>
                <w:ilvl w:val="1"/>
                <w:numId w:val="42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предприятия;</w:t>
            </w:r>
          </w:p>
          <w:p w:rsidR="00CC0C0C" w:rsidRPr="002B3778" w:rsidRDefault="00CC0C0C" w:rsidP="00CC0C0C">
            <w:pPr>
              <w:numPr>
                <w:ilvl w:val="1"/>
                <w:numId w:val="42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>ФИО (Указать признак «</w:t>
            </w:r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VIP</w:t>
            </w:r>
            <w:r w:rsidRPr="002B3778">
              <w:rPr>
                <w:rFonts w:ascii="Times New Roman" w:hAnsi="Times New Roman"/>
                <w:sz w:val="24"/>
                <w:szCs w:val="24"/>
              </w:rPr>
              <w:t>» если применимо)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C0C" w:rsidRPr="002B3778" w:rsidRDefault="00CC0C0C" w:rsidP="00CC0C0C">
            <w:pPr>
              <w:numPr>
                <w:ilvl w:val="1"/>
                <w:numId w:val="42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Должность;</w:t>
            </w:r>
          </w:p>
          <w:p w:rsidR="00CC0C0C" w:rsidRPr="002B3778" w:rsidRDefault="00CC0C0C" w:rsidP="00CC0C0C">
            <w:pPr>
              <w:numPr>
                <w:ilvl w:val="1"/>
                <w:numId w:val="42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департамент</w:t>
            </w:r>
            <w:proofErr w:type="spellEnd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центр</w:t>
            </w:r>
            <w:proofErr w:type="spellEnd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подразделение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C0C" w:rsidRPr="002B3778" w:rsidRDefault="00CC0C0C" w:rsidP="00CC0C0C">
            <w:pPr>
              <w:numPr>
                <w:ilvl w:val="1"/>
                <w:numId w:val="42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Отдел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C0C" w:rsidRPr="002B3778" w:rsidRDefault="00CC0C0C" w:rsidP="00CC0C0C">
            <w:pPr>
              <w:numPr>
                <w:ilvl w:val="1"/>
                <w:numId w:val="42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C0C" w:rsidRPr="002B2C33" w:rsidRDefault="00CC0C0C" w:rsidP="00CC0C0C">
            <w:pPr>
              <w:numPr>
                <w:ilvl w:val="1"/>
                <w:numId w:val="42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C33">
              <w:rPr>
                <w:rFonts w:ascii="Times New Roman" w:hAnsi="Times New Roman"/>
                <w:sz w:val="24"/>
                <w:szCs w:val="24"/>
              </w:rPr>
              <w:t>Учетная запись в службе каталога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C0C" w:rsidRPr="002B3778" w:rsidRDefault="00CC0C0C" w:rsidP="00CC0C0C">
            <w:pPr>
              <w:numPr>
                <w:ilvl w:val="1"/>
                <w:numId w:val="42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кабинета;</w:t>
            </w:r>
          </w:p>
          <w:p w:rsidR="00CC0C0C" w:rsidRPr="002B3778" w:rsidRDefault="00CC0C0C" w:rsidP="00CC0C0C">
            <w:pPr>
              <w:numPr>
                <w:ilvl w:val="1"/>
                <w:numId w:val="42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телефон;</w:t>
            </w:r>
          </w:p>
          <w:p w:rsidR="00CC0C0C" w:rsidRPr="002B3778" w:rsidRDefault="00CC0C0C" w:rsidP="00CC0C0C">
            <w:pPr>
              <w:numPr>
                <w:ilvl w:val="0"/>
                <w:numId w:val="40"/>
              </w:num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>Список лиц, согласующих стандартные запросы, с указанием:</w:t>
            </w:r>
          </w:p>
          <w:p w:rsidR="00CC0C0C" w:rsidRPr="002B3778" w:rsidRDefault="00CC0C0C" w:rsidP="00CC0C0C">
            <w:pPr>
              <w:numPr>
                <w:ilvl w:val="1"/>
                <w:numId w:val="43"/>
              </w:num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предприятия;</w:t>
            </w:r>
          </w:p>
          <w:p w:rsidR="00CC0C0C" w:rsidRPr="002B3778" w:rsidRDefault="00CC0C0C" w:rsidP="00CC0C0C">
            <w:pPr>
              <w:numPr>
                <w:ilvl w:val="1"/>
                <w:numId w:val="43"/>
              </w:numPr>
              <w:spacing w:after="0" w:line="240" w:lineRule="auto"/>
              <w:ind w:left="7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ФИО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C0C0C" w:rsidRPr="002B3778" w:rsidRDefault="00CC0C0C" w:rsidP="00CC0C0C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Должность;</w:t>
            </w:r>
          </w:p>
          <w:p w:rsidR="00CC0C0C" w:rsidRPr="002B3778" w:rsidRDefault="00CC0C0C" w:rsidP="00CC0C0C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департамент</w:t>
            </w:r>
            <w:proofErr w:type="spellEnd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центр</w:t>
            </w:r>
            <w:proofErr w:type="spellEnd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подразделение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C0C" w:rsidRPr="002B3778" w:rsidRDefault="00CC0C0C" w:rsidP="00CC0C0C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Отдел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C0C" w:rsidRPr="002B3778" w:rsidRDefault="00CC0C0C" w:rsidP="00CC0C0C">
            <w:pPr>
              <w:numPr>
                <w:ilvl w:val="1"/>
                <w:numId w:val="43"/>
              </w:numPr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3778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C0C0C" w:rsidRPr="0062258E" w:rsidRDefault="00CC0C0C" w:rsidP="00CC0C0C">
            <w:pPr>
              <w:numPr>
                <w:ilvl w:val="0"/>
                <w:numId w:val="40"/>
              </w:numPr>
              <w:spacing w:after="0"/>
              <w:ind w:left="751"/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CC0C0C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0C0C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0C0C" w:rsidRPr="000B02E6" w:rsidTr="00CC0C0C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0C0C" w:rsidRPr="00490436" w:rsidRDefault="00CC0C0C" w:rsidP="00CC0C0C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4AD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функционирования электронной почты</w:t>
            </w:r>
          </w:p>
        </w:tc>
        <w:tc>
          <w:tcPr>
            <w:tcW w:w="232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C0C0C" w:rsidRPr="00C844AD" w:rsidRDefault="00CC0C0C" w:rsidP="00CC0C0C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4AD">
              <w:rPr>
                <w:rFonts w:ascii="Times New Roman" w:hAnsi="Times New Roman"/>
                <w:color w:val="000000"/>
                <w:sz w:val="24"/>
                <w:szCs w:val="24"/>
              </w:rPr>
              <w:t>0,000666667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0C0C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C0C0C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C0C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C0C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C0C" w:rsidRPr="000B02E6" w:rsidRDefault="0058537F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C0C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C0C" w:rsidRPr="000B02E6" w:rsidRDefault="0058537F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C0C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C0C" w:rsidRPr="000B02E6" w:rsidRDefault="0058537F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C0C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C0C" w:rsidRPr="000B02E6" w:rsidRDefault="0058537F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C0C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C0C" w:rsidRPr="000B02E6" w:rsidRDefault="0058537F" w:rsidP="00CC0C0C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C0C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CC0C0C" w:rsidRPr="000B02E6" w:rsidRDefault="00CC0C0C" w:rsidP="00CC0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1636C8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B0617B" w:rsidRPr="00992CCE" w:rsidSect="001636C8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13" w:rsidRDefault="00F06713" w:rsidP="00427828">
      <w:pPr>
        <w:spacing w:after="0" w:line="240" w:lineRule="auto"/>
      </w:pPr>
      <w:r>
        <w:separator/>
      </w:r>
    </w:p>
  </w:endnote>
  <w:endnote w:type="continuationSeparator" w:id="0">
    <w:p w:rsidR="00F06713" w:rsidRDefault="00F06713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13" w:rsidRDefault="00F06713" w:rsidP="00427828">
      <w:pPr>
        <w:spacing w:after="0" w:line="240" w:lineRule="auto"/>
      </w:pPr>
      <w:r>
        <w:separator/>
      </w:r>
    </w:p>
  </w:footnote>
  <w:footnote w:type="continuationSeparator" w:id="0">
    <w:p w:rsidR="00F06713" w:rsidRDefault="00F06713" w:rsidP="00427828">
      <w:pPr>
        <w:spacing w:after="0" w:line="240" w:lineRule="auto"/>
      </w:pPr>
      <w:r>
        <w:continuationSeparator/>
      </w:r>
    </w:p>
  </w:footnote>
  <w:footnote w:id="1">
    <w:p w:rsidR="00CC0C0C" w:rsidRPr="00053EDD" w:rsidRDefault="00CC0C0C" w:rsidP="00CC0C0C">
      <w:pPr>
        <w:pStyle w:val="af"/>
        <w:rPr>
          <w:sz w:val="18"/>
          <w:szCs w:val="18"/>
          <w:lang w:val="ru-RU"/>
        </w:rPr>
      </w:pPr>
      <w:r w:rsidRPr="006D6FCD">
        <w:rPr>
          <w:rStyle w:val="ae"/>
          <w:rFonts w:ascii="Times New Roman" w:hAnsi="Times New Roman"/>
          <w:sz w:val="18"/>
          <w:szCs w:val="18"/>
        </w:rPr>
        <w:footnoteRef/>
      </w:r>
      <w:r w:rsidRPr="00CC0C0C">
        <w:rPr>
          <w:rFonts w:ascii="Times New Roman" w:hAnsi="Times New Roman"/>
          <w:sz w:val="18"/>
          <w:szCs w:val="18"/>
          <w:lang w:val="ru-RU"/>
        </w:rPr>
        <w:t xml:space="preserve"> - Услуга не включает работы, выполняемые на рабочем месте пользователя. </w:t>
      </w:r>
      <w:r w:rsidRPr="00053EDD">
        <w:rPr>
          <w:rFonts w:ascii="Times New Roman" w:hAnsi="Times New Roman"/>
          <w:sz w:val="18"/>
          <w:szCs w:val="18"/>
          <w:lang w:val="ru-RU"/>
        </w:rPr>
        <w:t xml:space="preserve">Такие работы входят в состав услуги </w:t>
      </w:r>
      <w:r w:rsidRPr="00501516">
        <w:rPr>
          <w:rFonts w:ascii="Times New Roman" w:hAnsi="Times New Roman"/>
          <w:sz w:val="18"/>
          <w:szCs w:val="18"/>
        </w:rPr>
        <w:t>WST</w:t>
      </w:r>
      <w:r w:rsidRPr="00053EDD">
        <w:rPr>
          <w:rFonts w:ascii="Times New Roman" w:hAnsi="Times New Roman"/>
          <w:sz w:val="18"/>
          <w:szCs w:val="18"/>
          <w:lang w:val="ru-RU"/>
        </w:rPr>
        <w:t>.2</w:t>
      </w:r>
    </w:p>
  </w:footnote>
  <w:footnote w:id="2">
    <w:p w:rsidR="00CC0C0C" w:rsidRPr="00CC0C0C" w:rsidRDefault="00CC0C0C" w:rsidP="00CC0C0C">
      <w:pPr>
        <w:pStyle w:val="af"/>
        <w:rPr>
          <w:lang w:val="ru-RU"/>
        </w:rPr>
      </w:pPr>
      <w:r w:rsidRPr="008A45E9">
        <w:rPr>
          <w:rStyle w:val="ae"/>
        </w:rPr>
        <w:footnoteRef/>
      </w:r>
      <w:r w:rsidRPr="00CC0C0C">
        <w:rPr>
          <w:lang w:val="ru-RU"/>
        </w:rPr>
        <w:t xml:space="preserve"> </w:t>
      </w:r>
      <w:r w:rsidRPr="00CC0C0C">
        <w:rPr>
          <w:rFonts w:ascii="Times New Roman" w:hAnsi="Times New Roman"/>
          <w:lang w:val="ru-RU"/>
        </w:rPr>
        <w:t>Работы проводятся по мере необходимости, результатам анализа и решению администратора</w:t>
      </w:r>
    </w:p>
  </w:footnote>
  <w:footnote w:id="3">
    <w:p w:rsidR="00CC0C0C" w:rsidRPr="00CC0C0C" w:rsidRDefault="00CC0C0C" w:rsidP="00CC0C0C">
      <w:pPr>
        <w:pStyle w:val="af"/>
        <w:rPr>
          <w:rFonts w:ascii="Times New Roman" w:hAnsi="Times New Roman"/>
          <w:sz w:val="18"/>
          <w:szCs w:val="18"/>
          <w:lang w:val="ru-RU"/>
        </w:rPr>
      </w:pPr>
      <w:r w:rsidRPr="000710E5">
        <w:rPr>
          <w:rStyle w:val="ae"/>
          <w:rFonts w:ascii="Times New Roman" w:hAnsi="Times New Roman"/>
        </w:rPr>
        <w:footnoteRef/>
      </w:r>
      <w:r w:rsidRPr="00CC0C0C">
        <w:rPr>
          <w:rFonts w:ascii="Times New Roman" w:hAnsi="Times New Roman"/>
          <w:lang w:val="ru-RU"/>
        </w:rPr>
        <w:t xml:space="preserve"> Заявки сверх установленного лимита принимаются без гарантии соблюдения временных параметров </w:t>
      </w:r>
      <w:r w:rsidRPr="000710E5">
        <w:rPr>
          <w:rFonts w:ascii="Times New Roman" w:hAnsi="Times New Roman"/>
        </w:rPr>
        <w:t>SLA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0C" w:rsidRDefault="00CC0C0C">
    <w:pPr>
      <w:pStyle w:val="a3"/>
    </w:pPr>
  </w:p>
  <w:p w:rsidR="00CC0C0C" w:rsidRDefault="00CC0C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0C" w:rsidRDefault="00CC0C0C" w:rsidP="007672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93A2DE5"/>
    <w:multiLevelType w:val="hybridMultilevel"/>
    <w:tmpl w:val="D3A0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14B2E"/>
    <w:multiLevelType w:val="hybridMultilevel"/>
    <w:tmpl w:val="B94AC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B55B56"/>
    <w:multiLevelType w:val="hybridMultilevel"/>
    <w:tmpl w:val="67BE3E78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5B0281"/>
    <w:multiLevelType w:val="hybridMultilevel"/>
    <w:tmpl w:val="934A1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308FB"/>
    <w:multiLevelType w:val="hybridMultilevel"/>
    <w:tmpl w:val="4B2EA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D3984"/>
    <w:multiLevelType w:val="hybridMultilevel"/>
    <w:tmpl w:val="77F0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CE82F14"/>
    <w:multiLevelType w:val="hybridMultilevel"/>
    <w:tmpl w:val="7804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3565D6A"/>
    <w:multiLevelType w:val="hybridMultilevel"/>
    <w:tmpl w:val="F7E6E25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32761"/>
    <w:multiLevelType w:val="hybridMultilevel"/>
    <w:tmpl w:val="CDFCCBEC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1C31E9"/>
    <w:multiLevelType w:val="hybridMultilevel"/>
    <w:tmpl w:val="0240CB3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C56E2"/>
    <w:multiLevelType w:val="hybridMultilevel"/>
    <w:tmpl w:val="C67C118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63FC7"/>
    <w:multiLevelType w:val="hybridMultilevel"/>
    <w:tmpl w:val="E6F28E4C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3"/>
  </w:num>
  <w:num w:numId="3">
    <w:abstractNumId w:val="23"/>
  </w:num>
  <w:num w:numId="4">
    <w:abstractNumId w:val="5"/>
  </w:num>
  <w:num w:numId="5">
    <w:abstractNumId w:val="8"/>
  </w:num>
  <w:num w:numId="6">
    <w:abstractNumId w:val="31"/>
  </w:num>
  <w:num w:numId="7">
    <w:abstractNumId w:val="39"/>
  </w:num>
  <w:num w:numId="8">
    <w:abstractNumId w:val="19"/>
  </w:num>
  <w:num w:numId="9">
    <w:abstractNumId w:val="7"/>
  </w:num>
  <w:num w:numId="10">
    <w:abstractNumId w:val="38"/>
  </w:num>
  <w:num w:numId="11">
    <w:abstractNumId w:val="14"/>
  </w:num>
  <w:num w:numId="12">
    <w:abstractNumId w:val="2"/>
  </w:num>
  <w:num w:numId="13">
    <w:abstractNumId w:val="9"/>
  </w:num>
  <w:num w:numId="14">
    <w:abstractNumId w:val="21"/>
  </w:num>
  <w:num w:numId="15">
    <w:abstractNumId w:val="18"/>
  </w:num>
  <w:num w:numId="16">
    <w:abstractNumId w:val="10"/>
  </w:num>
  <w:num w:numId="17">
    <w:abstractNumId w:val="24"/>
  </w:num>
  <w:num w:numId="18">
    <w:abstractNumId w:val="37"/>
  </w:num>
  <w:num w:numId="19">
    <w:abstractNumId w:val="3"/>
  </w:num>
  <w:num w:numId="20">
    <w:abstractNumId w:val="35"/>
  </w:num>
  <w:num w:numId="21">
    <w:abstractNumId w:val="15"/>
  </w:num>
  <w:num w:numId="22">
    <w:abstractNumId w:val="32"/>
  </w:num>
  <w:num w:numId="23">
    <w:abstractNumId w:val="27"/>
  </w:num>
  <w:num w:numId="24">
    <w:abstractNumId w:val="25"/>
  </w:num>
  <w:num w:numId="25">
    <w:abstractNumId w:val="17"/>
  </w:num>
  <w:num w:numId="26">
    <w:abstractNumId w:val="11"/>
  </w:num>
  <w:num w:numId="27">
    <w:abstractNumId w:val="28"/>
  </w:num>
  <w:num w:numId="28">
    <w:abstractNumId w:val="0"/>
  </w:num>
  <w:num w:numId="29">
    <w:abstractNumId w:val="40"/>
  </w:num>
  <w:num w:numId="30">
    <w:abstractNumId w:val="34"/>
  </w:num>
  <w:num w:numId="31">
    <w:abstractNumId w:val="12"/>
  </w:num>
  <w:num w:numId="32">
    <w:abstractNumId w:val="33"/>
  </w:num>
  <w:num w:numId="33">
    <w:abstractNumId w:val="36"/>
  </w:num>
  <w:num w:numId="34">
    <w:abstractNumId w:val="30"/>
  </w:num>
  <w:num w:numId="35">
    <w:abstractNumId w:val="42"/>
  </w:num>
  <w:num w:numId="36">
    <w:abstractNumId w:val="29"/>
  </w:num>
  <w:num w:numId="37">
    <w:abstractNumId w:val="41"/>
  </w:num>
  <w:num w:numId="38">
    <w:abstractNumId w:val="13"/>
  </w:num>
  <w:num w:numId="39">
    <w:abstractNumId w:val="20"/>
  </w:num>
  <w:num w:numId="40">
    <w:abstractNumId w:val="26"/>
  </w:num>
  <w:num w:numId="41">
    <w:abstractNumId w:val="22"/>
  </w:num>
  <w:num w:numId="42">
    <w:abstractNumId w:val="1"/>
  </w:num>
  <w:num w:numId="43">
    <w:abstractNumId w:val="4"/>
  </w:num>
  <w:num w:numId="44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EDD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36C8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4A23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37F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4DA1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322B"/>
    <w:rsid w:val="00BD5CFD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77249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0C0C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713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F81CB0-3E78-4ACE-9EE0-9EAA541E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9</cp:revision>
  <cp:lastPrinted>2015-05-07T09:15:00Z</cp:lastPrinted>
  <dcterms:created xsi:type="dcterms:W3CDTF">2020-09-09T16:01:00Z</dcterms:created>
  <dcterms:modified xsi:type="dcterms:W3CDTF">2022-11-11T14:22:00Z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