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035"/>
        <w:gridCol w:w="3282"/>
        <w:gridCol w:w="246"/>
        <w:gridCol w:w="3354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24F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4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резервного копирования данных локальных инфраструктур Предприятий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64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ИТ услуги осуществляется комплекс работ, позволяющий обеспечить стабильное функционирование программно-аппаратного комплекса системы резервного копирования (далее СРК), а также выполнение резервного копирования и восстановления данных серверов Заказчика, размещаемых в локальных инфраструктурах.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24F6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6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Приём, обработка, регистрация и маршрутизация поступающих обращений от пользователей;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следующие работы: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Разовые / по изменениям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 работ по настройке и подключению сервера к СРК;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По типовым обращениям (запросу от ответственных лиц Заказчика):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от СРК серверов Заказчика;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настроек планового резервного копирования и восстановления серверов Заказчика;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данных серверов Заказчика при авариях;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Тестовое восстановление данных серверов Заказчика, в течение 1 года, в объёме не превышающим 15% от общего числа подключенных серверов Заказчика;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внепланового резервного копирования и восстановления данных серверов Заказчика;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Аудит локальных ИС, подключенных к СРК.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Регламентные: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доступности агентов СРК;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доступности узлов хранения;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прохождения заданий;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ленточной библиотеки;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достаточности пространства для хранения резервных копий;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актуальности резервных копий;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системных сообщений;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свободного места на системном диске;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состояния лицензий СРК.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По инцидентам: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проблем в рамках поступающих обращений.</w:t>
            </w:r>
            <w:r w:rsidRPr="00D24F64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24F6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4F6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24F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24F6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перед началом оказания услуги обязательно должен предоставить Исполнителю:Техническое решение, содержащее заполненную карту резервного копирования (далее КРК данных (см. Приложение 1 или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portalga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cdocs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dit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uiti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RK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Shared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Documents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Template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Backup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card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xlsx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доступ к указанным в КРК серверам, открытые межсетевые взаимодействия описанные в техническом решении.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24F6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t>С использованием клиент-серверного программного обеспечения.</w:t>
            </w:r>
            <w:r w:rsidRPr="00D24F6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через Подсистему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64">
              <w:rPr>
                <w:rFonts w:ascii="Times New Roman" w:hAnsi="Times New Roman" w:cs="Times New Roman"/>
                <w:sz w:val="24"/>
                <w:szCs w:val="24"/>
              </w:rPr>
              <w:t>Для данной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4F64">
              <w:rPr>
                <w:rFonts w:ascii="Times New Roman" w:hAnsi="Times New Roman" w:cs="Times New Roman"/>
                <w:sz w:val="24"/>
              </w:rPr>
              <w:t>Портал Госкорпорации «Росатом» 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D24F64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portalga</w:t>
            </w:r>
            <w:r w:rsidRPr="00D24F64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D24F64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D24F64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cdocs</w:t>
            </w:r>
            <w:r w:rsidRPr="00D24F64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dit</w:t>
            </w:r>
            <w:r w:rsidRPr="00D24F6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uiti</w:t>
            </w:r>
            <w:r w:rsidRPr="00D24F6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RK</w:t>
            </w:r>
            <w:r w:rsidRPr="00D24F6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Shared</w:t>
            </w:r>
            <w:r w:rsidRPr="00D24F64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Documents</w:t>
            </w:r>
            <w:r w:rsidRPr="00D24F64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Template</w:t>
            </w:r>
            <w:r w:rsidRPr="00D24F64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Backup</w:t>
            </w:r>
            <w:r w:rsidRPr="00D24F64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card</w:t>
            </w:r>
            <w:r w:rsidRPr="00D24F64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xlsx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E719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24F64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