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A56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Оказание информационно-аналитических услуг и дополнительный функционал «блокировки»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DLP</w:t>
            </w:r>
            <w:r w:rsidRPr="004A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-системы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628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 – аналитических услуг по выявлению инцидентов, связанных с нарушением режима коммерческой тайны и защиты служебной информации ограниченного распространения в информационных системах с использованием системы обнаружения и предотвращения утечек конфиденциальной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A562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628">
              <w:rPr>
                <w:rFonts w:ascii="Times New Roman" w:hAnsi="Times New Roman" w:cs="Times New Roman"/>
                <w:sz w:val="24"/>
                <w:szCs w:val="24"/>
              </w:rPr>
              <w:t>- мониторинг документированной информации с грифом «Коммерческая тайна»;</w:t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документированной информации с ограничительной пометкой «Для служебного пользования»;</w:t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и направление еженедельного/ежемесячного отчёта Заказчику по результатам мониторинга в отношении выявленных нарушений порядка обращения с информацией, доступ к которой ограничен в соответствии с нормативными правовыми актами Российской Федерации, а также отраслевыми локальными нормативными актами;</w:t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и поддержание в актуальном состоянии перечня терминов на основе мониторинга документированной информации, доступ к которой ограничен в соответствии с нормативными правовыми актами Российской Федерации, а также отраслевыми локальными нормативными актами;</w:t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консультационная поддержка пользователей в части аналитики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t>-системы;</w:t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формирование, тестирование и применение на основе «базы контентной фильтрации» объектов защиты и политик;</w:t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включение и сопровождение функции блокировки трафика при выявлении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t>-системой нарушения*</w:t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5628">
              <w:rPr>
                <w:rFonts w:ascii="Times New Roman" w:hAnsi="Times New Roman" w:cs="Times New Roman"/>
                <w:sz w:val="24"/>
                <w:szCs w:val="24"/>
              </w:rPr>
              <w:br/>
              <w:t>*Включение функции блокировки осуществляется по договоренности с Заказчиком с учетом ограничений по оказанию услуги в пункте "Общие требования и ограничения"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A562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A562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t>1. Аналитическая отчетность о выявленных инцидентах и результатах их анализа за отчетный период предоставляется ответственному лицу Заказчика квартально.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Заказчик перед началом оказания услуги предоставляет Исполнителю: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2.1 Доступ к консоли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-системы с правами просмотра и редактирования всех 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имеющихся в системе функций;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2.2. Актуальные перечни сведений, составляющих служебную информацию ограниченного распространения и информации, составляющей коммерческую тайну организации Заказчика для проведения предварительной оценки инцидентов;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Функция блокировки трафика работает на основе уникальных/регулярных выражений, которые необходимо тестировать на протяжении определенного периода времени (6 месяцев) с целью проработки формул блокировки и уменьшения количества ложных срабатываний (функция блокировки включается после тестирования);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При невозможности уменьшения количества ложных срабатываний блокировки до минимального уровня, в связи с большим количеством различных видов/типов/форм документов, функция блокировки трафика будет отключена по согласованию сторон;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Если при работе функции блокировки система не срабатывает на инцидент (ложноотрицательное срабатывание)- функция блокировки будет дорабатываться, а данный инцидент будет предоставлен Заказчику в еженедельном докладе;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6. Функция блокировки трафика может быть применима только в случае интеграции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 «в разрыв»;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-система принимается на обслуживание по факту технического обследования с анализом состояния;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8. При использовании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-системы Заказчика, количество и набор лицензий не должно противоречить фактическому количеству лицензий используемой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4A5628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A562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634D"/>
    <w:rsid w:val="00B07CF3"/>
    <w:rsid w:val="00B436EC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