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CBA.94</w:t>
            </w:r>
          </w:p>
        </w:tc>
        <w:tc>
          <w:tcPr>
            <w:tcW w:w="3689" w:type="dxa"/>
            <w:gridSpan w:val="2"/>
          </w:tcPr>
          <w:p w:rsidR="00FA6245" w:rsidRPr="00C04D2B" w:rsidRDefault="00FD545E" w:rsidP="00E609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5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интеграционных интерфейсов передачи данных между подсистемой мониторинга, контроля и анализа инцидентов, связанных с активами Госкорпорации "Росатом" и ее организаций, и централизованными информационными системами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45E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интеграционных интерфейсов передачи данных между подсистемой мониторинга, контроля и анализа инцидентов, связанных с активами Госкорпорации «Росатом» и ее организаций, и централизованными информационными системами Госкорпорации «Росатом»  в установленной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D545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45E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FD545E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FD545E">
              <w:rPr>
                <w:rFonts w:ascii="Times New Roman" w:hAnsi="Times New Roman" w:cs="Times New Roman"/>
                <w:sz w:val="24"/>
                <w:szCs w:val="24"/>
              </w:rPr>
              <w:br/>
              <w:t>- Ежедневный мониторинг работоспособности интеграционных сценариев по передаче данных в систему Монитор-актив;</w:t>
            </w:r>
            <w:r w:rsidRPr="00FD545E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FD545E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D545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D54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D545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45E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D545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</w:t>
            </w:r>
            <w:r w:rsidRPr="00FD54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эксплуатацию приказом по организации Заказчика.</w:t>
            </w:r>
            <w:r w:rsidRPr="00FD545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FD545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Параметры качества ИТ-услуги гарантируются только при условии стабильного функционирования ИТ-инфраструктуры ИС Монитор-Актив, поддержка которой осуществляется ООО «Институт проблем безопасности и анализа информации».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>- Передача заявки на открытие счета;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расширенного набора данных счетов;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реквизитов финансового договора;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банковских выписок;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заявки на платежное поручение.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>- Передача ГПЗ;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плана 44 ФЗ;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план-графика 44 ФЗ;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предложения поставщиков;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ЗП;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проекта ЗП;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протоколов;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договора / дополнительного соглашения; 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«Пошлины».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>- Передача Справочника «Наименования видов документов»;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«Валюты»;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«Статья сметы»;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«Способ закупки»;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«Наименование ФЦП»;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«Причины аннулирования/расторжения договора»;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«Источник создания РИД»;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«Виды охранного документа»;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«Сфера учета РИД»;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«Пошлины»;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«Страны»;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«Вид процедуры регистрации»;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«Организационно-штатная структура» (организации);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«Наименования должностей»;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«Сотрудники»;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«Суды и службы судебных приставов»;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«Корреспонденты (Юридические лица)»;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«Корреспонденты (Физические лица)»;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«Контрагенты»;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«Виды РИД»;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«Наименования заявителей»;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«Договор»;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«Заявка на подготовку искового заявления», «Заявка на подготовку ответа на претензию», «Заявка на подготовку претензии»;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«Претензия», «Ответ на претензию»;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«Исковое заявление»;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объекту Объекта типа «Ход рассмотрения дела»;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типа «Заседания»;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«Заявка на доверенность»;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«Доверенность»;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«Охранный документ»;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типа «Пошлина»;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«доп. заявление к РИД»;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«РИД»;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Документ типа «Исполнительный документ»;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«Источник финансирования»;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«Документы основания»;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описаний файлов вложения;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описаний местонахождения подлинника;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объектов Комментарий;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описаний связанных документов;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объектов Виза;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>- Передача персональных данных;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должностей;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орг. структуры;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«Город\Организация для направления в командировку»;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«Источник финансирования»;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«ОКСО»;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«Тип адресов»;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«Виды дополнительных параметров штатных должностей (атрибуты штатной должности)»;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«Виды дополнительных параметров штатных должностей (подтипы атрибутов)»;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«Вид документа»;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балансовых единиц»;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разделов персонала»;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подразделов персонала»;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категорий персонала»;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видов мероприятия»;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причин мероприятия»;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уточнения причин мероприятий»;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обращений»;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гражданств»;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видов семейного положения»;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«Вид родства»;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«Вид коммуникации»;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Учебных Заведений»;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Образование (ОКИН)»;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документов об образовании»;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организаций»;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Таблицы «Справочник группы сотрудников».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входящих/исходящих платежей.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СКД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обработанных договоров.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 ЦУ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 xml:space="preserve">- Передача справочника «Предприятие»;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«Земельный участок»;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«Здание»;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«Сооружение»;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«Морское судно или судно внутреннего плавания»;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«Помещение»;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"Объект незавершенного строительства"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;"Строящийся объект основных средств";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объекта "Данных договоров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ZRE</w:t>
            </w:r>
            <w:r w:rsidRPr="00FD545E">
              <w:rPr>
                <w:rFonts w:ascii="Times New Roman" w:hAnsi="Times New Roman" w:cs="Times New Roman"/>
                <w:sz w:val="24"/>
              </w:rPr>
              <w:t>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"Данные документов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DMS</w:t>
            </w:r>
            <w:r w:rsidRPr="00FD545E">
              <w:rPr>
                <w:rFonts w:ascii="Times New Roman" w:hAnsi="Times New Roman" w:cs="Times New Roman"/>
                <w:sz w:val="24"/>
              </w:rPr>
              <w:t>)";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"Единый недвижимый комплекс".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 ДЦУ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 xml:space="preserve">- Передача справочника «Предприятие»;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«Земельный участок»;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«Здание»;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«Сооружение»;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«Морское судно или судно внутреннего плавания»;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«Помещение»;  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"Объект незавершенного строительства";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"Строящийся объект основных средств";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объекта "Данных договоров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ZRE</w:t>
            </w:r>
            <w:r w:rsidRPr="00FD545E">
              <w:rPr>
                <w:rFonts w:ascii="Times New Roman" w:hAnsi="Times New Roman" w:cs="Times New Roman"/>
                <w:sz w:val="24"/>
              </w:rPr>
              <w:t>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"Данные документов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DMS</w:t>
            </w:r>
            <w:r w:rsidRPr="00FD545E">
              <w:rPr>
                <w:rFonts w:ascii="Times New Roman" w:hAnsi="Times New Roman" w:cs="Times New Roman"/>
                <w:sz w:val="24"/>
              </w:rPr>
              <w:t>)";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"Единый недвижимый комплекс".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 ДЦУ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 xml:space="preserve">- Передача справочника «Предприятие»;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 - Передача справочника «Земельный участок»;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«Здание»;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«Сооружение»;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справочника «Морское судно или судно внутреннего плавания»;  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«Помещение»;  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"Объект незавершенного строительства";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"Строящийся объект основных средств";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 xml:space="preserve">- Передача объекта "Данных договоров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ZRE</w:t>
            </w:r>
            <w:r w:rsidRPr="00FD545E">
              <w:rPr>
                <w:rFonts w:ascii="Times New Roman" w:hAnsi="Times New Roman" w:cs="Times New Roman"/>
                <w:sz w:val="24"/>
              </w:rPr>
              <w:t>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"Данные документов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DMS</w:t>
            </w:r>
            <w:r w:rsidRPr="00FD545E">
              <w:rPr>
                <w:rFonts w:ascii="Times New Roman" w:hAnsi="Times New Roman" w:cs="Times New Roman"/>
                <w:sz w:val="24"/>
              </w:rPr>
              <w:t>)";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объекта "Единый недвижимый комплекс".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545E">
              <w:rPr>
                <w:rFonts w:ascii="Times New Roman" w:hAnsi="Times New Roman" w:cs="Times New Roman"/>
                <w:sz w:val="24"/>
              </w:rPr>
              <w:t>- Передача записей банков;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БИК;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бенефициары;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«Контрагенты» ЕОС НСИ;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КЛАДР(район);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КЛАДР(города);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КЛАДР(регион);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ОКСМ 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ОКОПФ;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справочника ОКВЭД 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прочие бенефициары;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физические лица;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СОУН.</w:t>
            </w:r>
            <w:r w:rsidRPr="00FD545E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746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6094E"/>
    <w:rsid w:val="00F30BD8"/>
    <w:rsid w:val="00F60002"/>
    <w:rsid w:val="00F83441"/>
    <w:rsid w:val="00FA6245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