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8.30-17.30, Пт 8.30-16.30  (МСК +4)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отклонение по количеству единиц оборудования услуги без изменения условий договора: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 1 % от общего количества единиц оборудования, но не менее 1 Обращения.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Обслуживаемое в рамках услуги программное обеспечение должно находиться на поддержке производителя Устройства для обеспечения его работоспособности. При отсутствии, либо не доступности поддержки программного обеспечения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Услугой обеспечивается сопровождение программного обеспечения для Устройства, поставляемого в комплекте с Устройством.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Услуга не предусматривает работы по администрированию (управление, настройка, изменение, устранение Инцидентов и т.д.) сервисов печати в инфраструктуре Заказчика/Исполнителя, за исключением перечисленных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Устройств, которые должны находится на обслуживании,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Устройств предполагаемый к обслуживанию по формату Приложения №  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местонахождение хранилища расходных материалов (складов);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руководство администратора на используемое программное обеспечение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хранилища расходных материалов (складов).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Расходные материалы (картриджи, бумага, и т.д.), запасные части и комплектующие материалы для Устройств и резервные Устройства, предоставляются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Взаимодействие с ремонтными организациями и поставщиками для восстановления/сопровождения Устройств осуществляется силами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Ремонт Устройств осуществляется в рамках услуги WST.5.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В рамках Услуги не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оптимизация парка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анализ объемов печати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снятие счетчиков печати с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предоставление рекомендации по оптимизации парка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расчет подменного фонда расходных материалов, запасных частей и комплектующих для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подготовка технических заданий на закупку расходных материалов, запасных частей и комплектующих для Устройств.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Состав поддерживаемых Устройств, за исключением устройств с внешним или внутренним контроллером печати: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многофункциональное устройство;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плоттер, широкоформатные МФУ.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Подключение Устройств выполняется при наличии технической возможности (устройства/инфраструктуры Заказчика) с учетом требований производителя.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36A90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