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LBA.69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Ведение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ведение и обработку нормативно-справочной информации Заказчика в информационных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пользователей, информирование пользователя о ходе работ по обращению;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ведения нормативно-справочной информации (НСИ)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необходимости внесения изменений в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пользователей на внесение изменений в 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Инициация обращений и взаимодействие с технологическим персоналом смежных ИС для решения задач ведения и поддержания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(выгрузка, загрузка, преобразование) информации для ИС Заказчика, выверка данных НСИ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ИС по вопросам ведения НСИ, помощь в устранении последствий ошибок пользователей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дополнительных разовых работ по поддержанию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в разработке эксплуатационной и методологической документации по ведению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08:30 - 17:30 Пт.: 08:30 - 16:30 (MSK + 4 часа)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• Максимальное количество обращений пользователей, которые могут быть выполнены без нарушения SLA: 20 обращений в день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мере необходимости, представитель Заказчика (Пользователь) направляет Запрос на добавление или изменение НСИ (Контрагенты, ОЗМ) в соответствии с операционными инструкциями конечного Пользователя и регламентами ведения НСИ.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Работник Новосибирского филиала АО «Гринатом» (далее Исполнитель) принимает Запрос Пользователя и анализирует его на полноту и правильность заполнения. При необходимости связывается с пользователем и уточняет данные по Запросу.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 Исполнитель проверяет наличие запрашиваемой информации (Контрагенты, ОЗМ) в справочнике «Контрагенты» ЕОС НСИ или в справочнике материалов СУОД.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Исполнитель в зависимости от содержимого Запроса либо: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вводит информацию по физ. лицам (сотрудникам      и не сотрудникам) непосредственно в SAP ERP TK;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вводит информацию по банковским реквизитам Контрагента в SAP ERP TK;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формирует Запрос Эксперту ЕОС НСИ на добавление/изменение информации по Контрагенту в ЕОС НСИ;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формирует Запрос Эксперту ЕОС НСИ на добавление/изменение информации по Материалу в СУОД;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Информация по Контрагентам, после доведения её Экспертом в ЕОС НСИ до эталона, переносится автоматически в SAP ERP TK. По факту исполнения производится уведомление Пользователя о выполненном Запросе через корпоративную почту;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Информация по Материалам, после доведения её Экспертом в СУОД до эталона, передаётся по утверждённому шаблону Исполнителю для ввода её в SAP ERP TK c расширением на необходимые ракурсы, после чего производится уведомление Пользователя о выполненном Запросе через корпоративную почту.                                                                                                                                                                                       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Список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ФИО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номер корпуса и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 Стандарты и политики, определяющие требования пользования информацией (если необходимо)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Регламент ведения НСИ утвержденный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96D2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