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A87935" w:rsidRPr="00E308B8" w14:paraId="5AB6AF14" w14:textId="77777777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14:paraId="5D10A87D" w14:textId="77777777"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14:paraId="631CA2DE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5CA10839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28C549ED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14:paraId="33B1CD0F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14:paraId="4714889F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79CA233C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14:paraId="19F57FDC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2D677CE4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762EFC82" w14:textId="77777777"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14:paraId="12A086EB" w14:textId="77777777" w:rsidTr="00783AF1">
              <w:trPr>
                <w:trHeight w:val="1206"/>
              </w:trPr>
              <w:tc>
                <w:tcPr>
                  <w:tcW w:w="2287" w:type="dxa"/>
                  <w:shd w:val="clear" w:color="auto" w:fill="auto"/>
                </w:tcPr>
                <w:p w14:paraId="039A0496" w14:textId="77777777"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7AA8756F" wp14:editId="2BAE2AA5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53A6D794" wp14:editId="42A92839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14:paraId="46AE9D9F" w14:textId="77777777"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14:paraId="33E1C044" w14:textId="5DBD0436" w:rsidR="00897B8A" w:rsidRPr="00B33AA6" w:rsidRDefault="00291E0F" w:rsidP="00291E0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ISS</w:t>
                  </w:r>
                  <w:r w:rsidR="00897B8A" w:rsidRPr="00AA71C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.</w:t>
                  </w:r>
                  <w:r w:rsidR="00D863B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26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14:paraId="7699D2EE" w14:textId="77777777"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14:paraId="063DF9B0" w14:textId="7EE1F26D" w:rsidR="00897B8A" w:rsidRPr="006258D8" w:rsidRDefault="00A136EC" w:rsidP="006258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Сопровождение</w:t>
                  </w:r>
                  <w:r w:rsidR="00291E0F" w:rsidRPr="00291E0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информационной системы </w:t>
                  </w:r>
                  <w:r w:rsidR="00D53F6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на соответствие </w:t>
                  </w:r>
                  <w:r w:rsidR="00291E0F" w:rsidRPr="00291E0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требованиям </w:t>
                  </w:r>
                  <w:r w:rsidR="006258D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информационной безопасности</w:t>
                  </w:r>
                </w:p>
              </w:tc>
            </w:tr>
          </w:tbl>
          <w:p w14:paraId="33649EC4" w14:textId="77777777"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62BA44A" w14:textId="77777777"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434A719E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14:paraId="73B4EB00" w14:textId="77777777" w:rsidTr="00F74672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A36DD01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25C97783" w14:textId="4162B8F0" w:rsidR="00490436" w:rsidRPr="000B02E6" w:rsidRDefault="00291E0F" w:rsidP="00E32E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Заказчику предоставляется услуга</w:t>
            </w:r>
            <w:r w:rsidRPr="00EA53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</w:t>
            </w:r>
            <w:r w:rsidR="00D53F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сопровождению </w:t>
            </w:r>
            <w:r w:rsidRPr="00EA5339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информационной системы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(далее - ИС)</w:t>
            </w:r>
            <w:r w:rsidRPr="00EA53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Заказчика, </w:t>
            </w:r>
            <w:r w:rsidR="004609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оценка влияния изменений, вносимых в ИС, на подсистему информационной безопасности ИС, </w:t>
            </w:r>
            <w:r w:rsidRPr="00EA5339">
              <w:rPr>
                <w:rFonts w:ascii="Times New Roman" w:hAnsi="Times New Roman"/>
                <w:color w:val="000000"/>
                <w:sz w:val="24"/>
                <w:szCs w:val="24"/>
              </w:rPr>
              <w:t>а также контрол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r w:rsidRPr="00EA53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соответствия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</w:t>
            </w:r>
            <w:r w:rsidRPr="00EA53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Заказчика требованиям безопасности информации.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3CFA91B7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14:paraId="36C0DA72" w14:textId="77777777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7EA850D0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1A313878" w14:textId="77777777"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6D5025A3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14:paraId="528EEE64" w14:textId="77777777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1F89278D" w14:textId="77777777" w:rsidR="00546371" w:rsidRPr="000B02E6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14:paraId="6BBF016B" w14:textId="77777777" w:rsidR="00546371" w:rsidRPr="000B02E6" w:rsidRDefault="00B6794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14:paraId="19A664BA" w14:textId="77777777" w:rsidR="006D2E84" w:rsidRPr="000B02E6" w:rsidRDefault="005A496A" w:rsidP="00BF611C">
            <w:pPr>
              <w:numPr>
                <w:ilvl w:val="0"/>
                <w:numId w:val="1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14:paraId="1F72FAFB" w14:textId="77777777"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191326A2" w14:textId="77777777" w:rsidR="005A496A" w:rsidRPr="000B02E6" w:rsidRDefault="005A496A" w:rsidP="00BF611C">
            <w:pPr>
              <w:numPr>
                <w:ilvl w:val="0"/>
                <w:numId w:val="2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>-ресурс из КСПД</w:t>
            </w:r>
          </w:p>
          <w:p w14:paraId="0EBDD837" w14:textId="77777777"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241C74C6" w14:textId="77777777" w:rsidR="005A496A" w:rsidRPr="000B02E6" w:rsidRDefault="005A496A" w:rsidP="00BF611C">
            <w:pPr>
              <w:numPr>
                <w:ilvl w:val="0"/>
                <w:numId w:val="3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 xml:space="preserve">-ресурс </w:t>
            </w:r>
            <w:proofErr w:type="gramStart"/>
            <w:r w:rsidRPr="000B02E6">
              <w:rPr>
                <w:rFonts w:ascii="Times New Roman" w:hAnsi="Times New Roman"/>
                <w:bCs/>
              </w:rPr>
              <w:t xml:space="preserve">из </w:t>
            </w:r>
            <w:r w:rsidR="007700FD" w:rsidRPr="000B02E6">
              <w:rPr>
                <w:rFonts w:ascii="Times New Roman" w:hAnsi="Times New Roman"/>
                <w:bCs/>
              </w:rPr>
              <w:t>и</w:t>
            </w:r>
            <w:r w:rsidRPr="000B02E6">
              <w:rPr>
                <w:rFonts w:ascii="Times New Roman" w:hAnsi="Times New Roman"/>
                <w:bCs/>
              </w:rPr>
              <w:t>нтернет</w:t>
            </w:r>
            <w:proofErr w:type="gramEnd"/>
            <w:r w:rsidRPr="000B02E6">
              <w:rPr>
                <w:rFonts w:ascii="Times New Roman" w:hAnsi="Times New Roman"/>
                <w:bCs/>
              </w:rPr>
              <w:t xml:space="preserve"> (требуется СКЗИ на АРМ / не требуется)</w:t>
            </w:r>
          </w:p>
          <w:p w14:paraId="72B88BA5" w14:textId="77777777"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2CD2303B" w14:textId="77777777" w:rsidR="006D2E84" w:rsidRPr="000B02E6" w:rsidRDefault="005A496A" w:rsidP="00BF611C">
            <w:pPr>
              <w:numPr>
                <w:ilvl w:val="0"/>
                <w:numId w:val="4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«Толстый клиент» на АРМ пользователя (требуется СКЗИ на АРМ / не требуется)</w:t>
            </w:r>
          </w:p>
          <w:p w14:paraId="16910182" w14:textId="77777777"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53F382EF" w14:textId="77777777" w:rsidR="00291E0F" w:rsidRPr="00EA5339" w:rsidRDefault="00291E0F" w:rsidP="00291E0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Wingdings 2" w:hAnsi="Wingdings 2"/>
                <w:bCs/>
                <w:sz w:val="24"/>
                <w:szCs w:val="24"/>
                <w:highlight w:val="lightGray"/>
              </w:rPr>
              <w:sym w:font="Wingdings 2" w:char="F050"/>
            </w:r>
            <w:r>
              <w:rPr>
                <w:rFonts w:ascii="Wingdings 2" w:hAnsi="Wingdings 2"/>
                <w:bCs/>
                <w:sz w:val="24"/>
                <w:szCs w:val="24"/>
              </w:rPr>
              <w:t>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Другой способ:</w:t>
            </w:r>
            <w:r w:rsidRPr="00EA533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для настоящей услуги не применимо</w:t>
            </w:r>
          </w:p>
          <w:p w14:paraId="3FF2F932" w14:textId="77777777" w:rsidR="005A496A" w:rsidRPr="00291E0F" w:rsidRDefault="00291E0F" w:rsidP="00291E0F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  <w:r w:rsidRPr="00EA5339">
              <w:rPr>
                <w:rFonts w:ascii="Times New Roman" w:hAnsi="Times New Roman"/>
                <w:bCs/>
                <w:sz w:val="10"/>
                <w:szCs w:val="10"/>
              </w:rPr>
              <w:t xml:space="preserve">    </w:t>
            </w:r>
            <w:r w:rsidR="005A496A" w:rsidRPr="00291E0F">
              <w:rPr>
                <w:rFonts w:ascii="Times New Roman" w:hAnsi="Times New Roman"/>
                <w:bCs/>
                <w:sz w:val="10"/>
                <w:szCs w:val="10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674EBBFE" w14:textId="77777777" w:rsidR="00546371" w:rsidRPr="000B02E6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14:paraId="44DD272C" w14:textId="77777777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505C5A7A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0207E699" w14:textId="77777777" w:rsidR="00901975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04261AC2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14:paraId="60F5F2C2" w14:textId="77777777" w:rsidTr="00F7467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3349146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42B6143B" w14:textId="77777777" w:rsidR="00490436" w:rsidRPr="000B02E6" w:rsidRDefault="00291E0F" w:rsidP="007700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Для настоящей услуги не применимо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E32E131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2F2E63F6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566EF423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7998BF9F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73FC3FF4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31A2C6B8" w14:textId="77777777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21BD92A3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0AF2886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AB23DB9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2F6C006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F314EA4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084950C6" w14:textId="77777777" w:rsidTr="00F5580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CAE42DB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14:paraId="5447A65F" w14:textId="77777777"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BC66A0B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65DF1889" w14:textId="77777777" w:rsidR="00490436" w:rsidRPr="000B02E6" w:rsidRDefault="00291E0F" w:rsidP="00A84C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Для настоящей услуги не применимо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3ABD393B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79DB44AF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7FAC6237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1340D138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38A700ED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5FDE6833" w14:textId="77777777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BE6DD71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2CA193C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E36DCE6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9C5560B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3282D2D1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2169AC2C" w14:textId="77777777" w:rsidTr="00F55803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2506948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14:paraId="11E3D98F" w14:textId="77777777"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14:paraId="6D1DF3BA" w14:textId="77777777"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311C09ED" w14:textId="77777777" w:rsidR="00490436" w:rsidRPr="000B02E6" w:rsidRDefault="00291E0F" w:rsidP="00A84C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Для настоящей услуги не применимо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1BB59D8B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3A893BEE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6DFEE32E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665E5BB0" w14:textId="1B41000E" w:rsidR="008737DB" w:rsidRPr="000B02E6" w:rsidRDefault="00490436" w:rsidP="00DD267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DD267E">
              <w:rPr>
                <w:rFonts w:ascii="Times New Roman" w:hAnsi="Times New Roman"/>
                <w:b/>
                <w:bCs/>
                <w:sz w:val="24"/>
                <w:szCs w:val="24"/>
              </w:rPr>
              <w:t>Состав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4CF05211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5C7C9AF4" w14:textId="77777777" w:rsidTr="00F55803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DCCE690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8B5F8A0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8101BEA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1D0BE1B6" w14:textId="77777777" w:rsidR="00490436" w:rsidRPr="000B02E6" w:rsidRDefault="00490436" w:rsidP="00291E0F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="00291E0F">
              <w:rPr>
                <w:rFonts w:ascii="Times New Roman" w:hAnsi="Times New Roman"/>
              </w:rPr>
              <w:tab/>
            </w:r>
            <w:r w:rsidR="00291E0F">
              <w:rPr>
                <w:rFonts w:ascii="Times New Roman" w:hAnsi="Times New Roman"/>
                <w:bCs/>
                <w:sz w:val="24"/>
                <w:szCs w:val="24"/>
              </w:rPr>
              <w:t>Для настоящей услуги не применимо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BDEC6C6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17FC577B" w14:textId="77777777" w:rsidTr="00F55803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3517AC0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7DEF81B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FE11447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18D3B3EC" w14:textId="77777777" w:rsidR="00291E0F" w:rsidRDefault="00291E0F" w:rsidP="00A34F4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B5C">
              <w:rPr>
                <w:rFonts w:ascii="Times New Roman" w:hAnsi="Times New Roman"/>
                <w:color w:val="000000"/>
                <w:sz w:val="24"/>
                <w:szCs w:val="24"/>
              </w:rPr>
              <w:t>В рамках предоставления услуги Исполнитель на о</w:t>
            </w:r>
            <w:r w:rsidR="00E850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сновании лицензии ФСТЭК России </w:t>
            </w:r>
            <w:r w:rsidRPr="00550B5C">
              <w:rPr>
                <w:rFonts w:ascii="Times New Roman" w:hAnsi="Times New Roman"/>
                <w:color w:val="000000"/>
                <w:sz w:val="24"/>
                <w:szCs w:val="24"/>
              </w:rPr>
              <w:t>выполняет следующие работы:</w:t>
            </w:r>
          </w:p>
          <w:p w14:paraId="3D1D144F" w14:textId="5FDE33D8" w:rsidR="00C971CA" w:rsidRDefault="0074474F" w:rsidP="00BF611C">
            <w:pPr>
              <w:numPr>
                <w:ilvl w:val="0"/>
                <w:numId w:val="8"/>
              </w:numPr>
              <w:tabs>
                <w:tab w:val="left" w:pos="0"/>
                <w:tab w:val="left" w:pos="461"/>
              </w:tabs>
              <w:spacing w:after="0" w:line="240" w:lineRule="auto"/>
              <w:ind w:left="35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C971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редоставление информации по ИС, для которых проводилась оценка соответствия </w:t>
            </w:r>
            <w:r w:rsidR="00A34F4D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требованиям о защите информации;</w:t>
            </w:r>
          </w:p>
          <w:p w14:paraId="06E665B2" w14:textId="6869C323" w:rsidR="00E60858" w:rsidRDefault="0074474F" w:rsidP="00BF611C">
            <w:pPr>
              <w:numPr>
                <w:ilvl w:val="0"/>
                <w:numId w:val="8"/>
              </w:numPr>
              <w:tabs>
                <w:tab w:val="left" w:pos="0"/>
                <w:tab w:val="left" w:pos="461"/>
              </w:tabs>
              <w:spacing w:after="0" w:line="240" w:lineRule="auto"/>
              <w:ind w:left="35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E60858">
              <w:rPr>
                <w:rFonts w:ascii="Times New Roman" w:hAnsi="Times New Roman"/>
                <w:color w:val="000000"/>
                <w:sz w:val="24"/>
                <w:szCs w:val="24"/>
              </w:rPr>
              <w:t>беспечение защиты информации в ходе эксплуатации аттестованной ИС:</w:t>
            </w:r>
          </w:p>
          <w:p w14:paraId="009A2A89" w14:textId="15491B22" w:rsidR="00A34F4D" w:rsidRDefault="0074474F" w:rsidP="00BF611C">
            <w:pPr>
              <w:numPr>
                <w:ilvl w:val="0"/>
                <w:numId w:val="11"/>
              </w:numPr>
              <w:tabs>
                <w:tab w:val="left" w:pos="0"/>
                <w:tab w:val="left" w:pos="1028"/>
              </w:tabs>
              <w:spacing w:after="0" w:line="240" w:lineRule="auto"/>
              <w:ind w:left="461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</w:t>
            </w:r>
            <w:r w:rsidR="00A34F4D" w:rsidRPr="00A34F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ормирование плана работ по </w:t>
            </w:r>
            <w:r w:rsidR="007034E8">
              <w:rPr>
                <w:rFonts w:ascii="Times New Roman" w:hAnsi="Times New Roman"/>
                <w:color w:val="000000"/>
                <w:sz w:val="24"/>
                <w:szCs w:val="24"/>
              </w:rPr>
              <w:t>защите информации в ИС</w:t>
            </w:r>
            <w:r w:rsidR="001825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соответствии с Едиными отраслевыми </w:t>
            </w:r>
            <w:r w:rsidR="001825D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методическими указаниями по информационной безопасности в Госкорпорации «Росатом» и её организациях, а также нормативно-методической документацией ФСТЭК России</w:t>
            </w:r>
            <w:r w:rsidR="007034E8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43DB2A60" w14:textId="6A177D4E" w:rsidR="007034E8" w:rsidRDefault="0074474F" w:rsidP="00BF611C">
            <w:pPr>
              <w:numPr>
                <w:ilvl w:val="0"/>
                <w:numId w:val="11"/>
              </w:numPr>
              <w:tabs>
                <w:tab w:val="left" w:pos="0"/>
                <w:tab w:val="left" w:pos="1028"/>
              </w:tabs>
              <w:spacing w:after="0" w:line="240" w:lineRule="auto"/>
              <w:ind w:left="461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="007034E8">
              <w:rPr>
                <w:rFonts w:ascii="Times New Roman" w:hAnsi="Times New Roman"/>
                <w:color w:val="000000"/>
                <w:sz w:val="24"/>
                <w:szCs w:val="24"/>
              </w:rPr>
              <w:t>нализ угроз безопасности информации в ИС:</w:t>
            </w:r>
          </w:p>
          <w:p w14:paraId="399BC860" w14:textId="2D2A0A40" w:rsidR="007034E8" w:rsidRPr="007034E8" w:rsidRDefault="0074474F" w:rsidP="00BF611C">
            <w:pPr>
              <w:pStyle w:val="ac"/>
              <w:numPr>
                <w:ilvl w:val="2"/>
                <w:numId w:val="12"/>
              </w:numPr>
              <w:tabs>
                <w:tab w:val="left" w:pos="0"/>
                <w:tab w:val="left" w:pos="1028"/>
                <w:tab w:val="left" w:pos="1311"/>
                <w:tab w:val="left" w:pos="1736"/>
              </w:tabs>
              <w:spacing w:after="0" w:line="240" w:lineRule="auto"/>
              <w:ind w:left="1028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proofErr w:type="spellStart"/>
            <w:r w:rsidR="007034E8">
              <w:rPr>
                <w:rFonts w:ascii="Times New Roman" w:hAnsi="Times New Roman"/>
                <w:color w:val="000000"/>
                <w:sz w:val="24"/>
                <w:szCs w:val="24"/>
              </w:rPr>
              <w:t>нализ</w:t>
            </w:r>
            <w:proofErr w:type="spellEnd"/>
            <w:r w:rsidR="007034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уязвимостей в общесистемном и прикладном программном обеспечении, на базе которых построена архитектура ИС</w:t>
            </w:r>
            <w:r w:rsidR="007034E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5690B622" w14:textId="38C6800B" w:rsidR="008B3970" w:rsidRDefault="0074474F" w:rsidP="00BF611C">
            <w:pPr>
              <w:pStyle w:val="ac"/>
              <w:numPr>
                <w:ilvl w:val="2"/>
                <w:numId w:val="12"/>
              </w:numPr>
              <w:tabs>
                <w:tab w:val="left" w:pos="0"/>
                <w:tab w:val="left" w:pos="1028"/>
                <w:tab w:val="left" w:pos="1311"/>
                <w:tab w:val="left" w:pos="1736"/>
              </w:tabs>
              <w:spacing w:after="0" w:line="240" w:lineRule="auto"/>
              <w:ind w:left="1028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proofErr w:type="spellStart"/>
            <w:r w:rsidR="008B3970">
              <w:rPr>
                <w:rFonts w:ascii="Times New Roman" w:hAnsi="Times New Roman"/>
                <w:color w:val="000000"/>
                <w:sz w:val="24"/>
                <w:szCs w:val="24"/>
              </w:rPr>
              <w:t>роведение</w:t>
            </w:r>
            <w:proofErr w:type="spellEnd"/>
            <w:r w:rsidR="008B39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контроля корректности функционирования докер-контейнеров, используемых в ИС</w:t>
            </w:r>
            <w:r w:rsidR="00E376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3639D79D" w14:textId="35CDF01D" w:rsidR="008B3970" w:rsidRPr="008B3970" w:rsidRDefault="0074474F" w:rsidP="00BF611C">
            <w:pPr>
              <w:pStyle w:val="ac"/>
              <w:numPr>
                <w:ilvl w:val="2"/>
                <w:numId w:val="12"/>
              </w:numPr>
              <w:tabs>
                <w:tab w:val="left" w:pos="1028"/>
                <w:tab w:val="left" w:pos="1311"/>
                <w:tab w:val="left" w:pos="1736"/>
              </w:tabs>
              <w:ind w:left="1028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r w:rsidR="008B3970" w:rsidRPr="008B397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роведение анализа результата выявленных уязвимостей</w:t>
            </w:r>
            <w:r w:rsidR="00E376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18E1EFE7" w14:textId="56E9EB92" w:rsidR="008B3970" w:rsidRDefault="0074474F" w:rsidP="00BF611C">
            <w:pPr>
              <w:pStyle w:val="ac"/>
              <w:numPr>
                <w:ilvl w:val="2"/>
                <w:numId w:val="12"/>
              </w:numPr>
              <w:tabs>
                <w:tab w:val="left" w:pos="1028"/>
                <w:tab w:val="left" w:pos="1311"/>
                <w:tab w:val="left" w:pos="1736"/>
              </w:tabs>
              <w:spacing w:after="0"/>
              <w:ind w:left="1026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</w:t>
            </w:r>
            <w:r w:rsidR="008B3970" w:rsidRPr="008B397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азработка рекомендаций по устранению выявленных уязвимостей;</w:t>
            </w:r>
          </w:p>
          <w:p w14:paraId="34652DD5" w14:textId="6FA45215" w:rsidR="008B3970" w:rsidRPr="008B3970" w:rsidRDefault="0074474F" w:rsidP="00BF611C">
            <w:pPr>
              <w:numPr>
                <w:ilvl w:val="0"/>
                <w:numId w:val="8"/>
              </w:numPr>
              <w:tabs>
                <w:tab w:val="left" w:pos="0"/>
                <w:tab w:val="left" w:pos="461"/>
              </w:tabs>
              <w:spacing w:after="0" w:line="240" w:lineRule="auto"/>
              <w:ind w:left="35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="008B3970" w:rsidRPr="008B3970">
              <w:rPr>
                <w:rFonts w:ascii="Times New Roman" w:hAnsi="Times New Roman"/>
                <w:color w:val="000000"/>
                <w:sz w:val="24"/>
                <w:szCs w:val="24"/>
              </w:rPr>
              <w:t>правлени</w:t>
            </w:r>
            <w:r w:rsidR="008B3970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8B3970" w:rsidRPr="008B39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конфигурацией информационной системы и системы защиты</w:t>
            </w:r>
            <w:r w:rsidR="008B3970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14:paraId="6E1E0E18" w14:textId="6FD28ABA" w:rsidR="008B3970" w:rsidRPr="008B3970" w:rsidRDefault="0074474F" w:rsidP="00BF611C">
            <w:pPr>
              <w:numPr>
                <w:ilvl w:val="0"/>
                <w:numId w:val="14"/>
              </w:numPr>
              <w:tabs>
                <w:tab w:val="left" w:pos="0"/>
                <w:tab w:val="left" w:pos="1028"/>
              </w:tabs>
              <w:spacing w:after="0" w:line="240" w:lineRule="auto"/>
              <w:ind w:left="466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="00932F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нализ и </w:t>
            </w:r>
            <w:r w:rsidR="008B3970" w:rsidRPr="008B39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оценка </w:t>
            </w:r>
            <w:r w:rsidR="00932F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потенциального воздействия </w:t>
            </w:r>
            <w:r w:rsidR="008B3970" w:rsidRPr="008B3970">
              <w:rPr>
                <w:rFonts w:ascii="Times New Roman" w:hAnsi="Times New Roman"/>
                <w:color w:val="000000"/>
                <w:sz w:val="24"/>
                <w:szCs w:val="24"/>
              </w:rPr>
              <w:t>планируемых изменений, вносимых в ИС в части изменения уровня конфиденциальности сведений,</w:t>
            </w:r>
            <w:r w:rsidR="00E376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обрабатываемых в ИС,</w:t>
            </w:r>
            <w:r w:rsidR="008B3970" w:rsidRPr="008B39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архитектуры ИС или описания технологического процесса обработки информации</w:t>
            </w:r>
            <w:r w:rsidR="00E376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ИС</w:t>
            </w:r>
            <w:r w:rsidR="008B3970" w:rsidRPr="008B3970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698B917D" w14:textId="28FE350C" w:rsidR="00A34F4D" w:rsidRPr="004C09B7" w:rsidRDefault="0074474F" w:rsidP="00783AF1">
            <w:pPr>
              <w:numPr>
                <w:ilvl w:val="0"/>
                <w:numId w:val="14"/>
              </w:numPr>
              <w:tabs>
                <w:tab w:val="left" w:pos="0"/>
                <w:tab w:val="left" w:pos="1028"/>
              </w:tabs>
              <w:spacing w:after="0" w:line="240" w:lineRule="auto"/>
              <w:ind w:left="461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09B7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A34F4D" w:rsidRPr="004C09B7">
              <w:rPr>
                <w:rFonts w:ascii="Times New Roman" w:hAnsi="Times New Roman"/>
                <w:color w:val="000000"/>
                <w:sz w:val="24"/>
                <w:szCs w:val="24"/>
              </w:rPr>
              <w:t>одготовка предложений по совершенствованию организационных и технических мер защиты информации, реализованных в ИС</w:t>
            </w:r>
            <w:r w:rsidR="004C09B7" w:rsidRPr="004C09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в том числе по использованию </w:t>
            </w:r>
            <w:proofErr w:type="spellStart"/>
            <w:r w:rsidR="004C09B7" w:rsidRPr="004C09B7">
              <w:rPr>
                <w:rFonts w:ascii="Times New Roman" w:hAnsi="Times New Roman"/>
                <w:color w:val="000000"/>
                <w:sz w:val="24"/>
                <w:szCs w:val="24"/>
              </w:rPr>
              <w:t>импортонезависимых</w:t>
            </w:r>
            <w:proofErr w:type="spellEnd"/>
            <w:r w:rsidR="004C09B7" w:rsidRPr="004C09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средств защиты информации;</w:t>
            </w:r>
          </w:p>
          <w:p w14:paraId="6DF35C5E" w14:textId="304989BA" w:rsidR="00A34F4D" w:rsidRDefault="0074474F" w:rsidP="00BF611C">
            <w:pPr>
              <w:numPr>
                <w:ilvl w:val="0"/>
                <w:numId w:val="14"/>
              </w:numPr>
              <w:tabs>
                <w:tab w:val="left" w:pos="0"/>
                <w:tab w:val="left" w:pos="1028"/>
              </w:tabs>
              <w:spacing w:after="0" w:line="240" w:lineRule="auto"/>
              <w:ind w:left="461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="00A34F4D" w:rsidRPr="00AC13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ктуализация организационно-распорядительных и эксплуатационных документов на систему защиты информации </w:t>
            </w:r>
            <w:r w:rsidR="00A34F4D">
              <w:rPr>
                <w:rFonts w:ascii="Times New Roman" w:hAnsi="Times New Roman"/>
                <w:color w:val="000000"/>
                <w:sz w:val="24"/>
                <w:szCs w:val="24"/>
              </w:rPr>
              <w:t>ИС</w:t>
            </w:r>
            <w:r w:rsidR="00A34F4D" w:rsidRPr="00AC13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необходимость изменения которых обусловлена жизненным циклом </w:t>
            </w:r>
            <w:r w:rsidR="00A34F4D">
              <w:rPr>
                <w:rFonts w:ascii="Times New Roman" w:hAnsi="Times New Roman"/>
                <w:color w:val="000000"/>
                <w:sz w:val="24"/>
                <w:szCs w:val="24"/>
              </w:rPr>
              <w:t>ИС;</w:t>
            </w:r>
          </w:p>
          <w:p w14:paraId="04D369E9" w14:textId="6DDAE3DA" w:rsidR="004E4209" w:rsidRDefault="0074474F" w:rsidP="00BF611C">
            <w:pPr>
              <w:numPr>
                <w:ilvl w:val="0"/>
                <w:numId w:val="14"/>
              </w:numPr>
              <w:tabs>
                <w:tab w:val="left" w:pos="0"/>
                <w:tab w:val="left" w:pos="1028"/>
              </w:tabs>
              <w:spacing w:after="0" w:line="240" w:lineRule="auto"/>
              <w:ind w:left="461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="004E42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нализ сетевых взаимодействий, </w:t>
            </w:r>
            <w:r w:rsidR="002807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планируемых к внесению в </w:t>
            </w:r>
            <w:r w:rsidR="00B74548">
              <w:rPr>
                <w:rFonts w:ascii="Times New Roman" w:hAnsi="Times New Roman"/>
                <w:color w:val="000000"/>
                <w:sz w:val="24"/>
                <w:szCs w:val="24"/>
              </w:rPr>
              <w:t>ИС, необходимых для реализации планируемых изменений;</w:t>
            </w:r>
          </w:p>
          <w:p w14:paraId="08A7A75B" w14:textId="758EE294" w:rsidR="008B3970" w:rsidRDefault="0074474F" w:rsidP="00BF611C">
            <w:pPr>
              <w:numPr>
                <w:ilvl w:val="0"/>
                <w:numId w:val="14"/>
              </w:numPr>
              <w:tabs>
                <w:tab w:val="left" w:pos="0"/>
                <w:tab w:val="left" w:pos="1028"/>
              </w:tabs>
              <w:spacing w:after="0" w:line="240" w:lineRule="auto"/>
              <w:ind w:left="461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="008B3970" w:rsidRPr="00AC13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онтроль выполнения работ по установке, обновлению и модернизации средств защиты информации в </w:t>
            </w:r>
            <w:r w:rsidR="008B3970">
              <w:rPr>
                <w:rFonts w:ascii="Times New Roman" w:hAnsi="Times New Roman"/>
                <w:color w:val="000000"/>
                <w:sz w:val="24"/>
                <w:szCs w:val="24"/>
              </w:rPr>
              <w:t>ИС</w:t>
            </w:r>
          </w:p>
          <w:p w14:paraId="0BADD61E" w14:textId="18D3253F" w:rsidR="008B3970" w:rsidRDefault="0074474F" w:rsidP="00BF611C">
            <w:pPr>
              <w:numPr>
                <w:ilvl w:val="0"/>
                <w:numId w:val="8"/>
              </w:numPr>
              <w:tabs>
                <w:tab w:val="left" w:pos="0"/>
                <w:tab w:val="left" w:pos="461"/>
              </w:tabs>
              <w:spacing w:after="0" w:line="240" w:lineRule="auto"/>
              <w:ind w:left="35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8B3970" w:rsidRPr="00D8527F">
              <w:rPr>
                <w:rFonts w:ascii="Times New Roman" w:hAnsi="Times New Roman"/>
                <w:color w:val="000000"/>
                <w:sz w:val="24"/>
                <w:szCs w:val="24"/>
              </w:rPr>
              <w:t>роведение дополнительных испытаний ИС</w:t>
            </w:r>
            <w:r w:rsidR="00932F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соответствие требованиям </w:t>
            </w:r>
            <w:r w:rsidR="00932FFB" w:rsidRPr="00A34F4D">
              <w:rPr>
                <w:rFonts w:ascii="Times New Roman" w:hAnsi="Times New Roman"/>
                <w:color w:val="000000"/>
                <w:sz w:val="24"/>
                <w:szCs w:val="24"/>
              </w:rPr>
              <w:t>о защите информации</w:t>
            </w:r>
            <w:r w:rsidR="008B3970" w:rsidRPr="00D852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результатам внесенных изменений</w:t>
            </w:r>
            <w:r w:rsidR="008B3970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4A4DC6DC" w14:textId="373ABB16" w:rsidR="0028071F" w:rsidRDefault="0074474F" w:rsidP="00BF611C">
            <w:pPr>
              <w:numPr>
                <w:ilvl w:val="0"/>
                <w:numId w:val="8"/>
              </w:numPr>
              <w:tabs>
                <w:tab w:val="left" w:pos="0"/>
                <w:tab w:val="left" w:pos="461"/>
              </w:tabs>
              <w:spacing w:after="0" w:line="240" w:lineRule="auto"/>
              <w:ind w:left="35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8B3970">
              <w:rPr>
                <w:rFonts w:ascii="Times New Roman" w:hAnsi="Times New Roman"/>
                <w:color w:val="000000"/>
                <w:sz w:val="24"/>
                <w:szCs w:val="24"/>
              </w:rPr>
              <w:t>ценка результатов испытаний ИС и подготовка отчётной документации</w:t>
            </w:r>
            <w:r w:rsidR="0028071F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14:paraId="1D448B40" w14:textId="42D5EC89" w:rsidR="00D8682E" w:rsidRDefault="0074474F" w:rsidP="0074474F">
            <w:pPr>
              <w:numPr>
                <w:ilvl w:val="1"/>
                <w:numId w:val="15"/>
              </w:numPr>
              <w:tabs>
                <w:tab w:val="left" w:pos="1035"/>
              </w:tabs>
              <w:spacing w:after="0" w:line="240" w:lineRule="auto"/>
              <w:ind w:left="468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D8682E">
              <w:rPr>
                <w:rFonts w:ascii="Times New Roman" w:hAnsi="Times New Roman"/>
                <w:color w:val="000000"/>
                <w:sz w:val="24"/>
                <w:szCs w:val="24"/>
              </w:rPr>
              <w:t>одготовка протокола по результатам ежегодного контроля ИС;</w:t>
            </w:r>
          </w:p>
          <w:p w14:paraId="7421DBF2" w14:textId="584BD12B" w:rsidR="00490436" w:rsidRDefault="00D8682E" w:rsidP="0074474F">
            <w:pPr>
              <w:numPr>
                <w:ilvl w:val="1"/>
                <w:numId w:val="15"/>
              </w:numPr>
              <w:tabs>
                <w:tab w:val="left" w:pos="1035"/>
              </w:tabs>
              <w:spacing w:after="0" w:line="240" w:lineRule="auto"/>
              <w:ind w:left="468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подготовка протокола контроля защиты информации раз в 2 года</w:t>
            </w:r>
            <w:r w:rsidR="008B397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157EBD24" w14:textId="586457B8" w:rsidR="0074474F" w:rsidRPr="00A34F4D" w:rsidRDefault="0074474F" w:rsidP="0074474F">
            <w:pPr>
              <w:numPr>
                <w:ilvl w:val="0"/>
                <w:numId w:val="8"/>
              </w:numPr>
              <w:tabs>
                <w:tab w:val="left" w:pos="0"/>
                <w:tab w:val="left" w:pos="461"/>
              </w:tabs>
              <w:spacing w:after="0" w:line="240" w:lineRule="auto"/>
              <w:ind w:left="35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Направление протокола контроля защиты информации в ФСТЭК России раз в 2 года.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3A2AD363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0B02E6" w:rsidRPr="000B02E6" w14:paraId="1EBFA3C1" w14:textId="77777777" w:rsidTr="00F55803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6B4CD58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13683A2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364AF73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08ABA134" w14:textId="77777777" w:rsidR="00490436" w:rsidRPr="000B02E6" w:rsidRDefault="00291E0F" w:rsidP="00A84C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Для настоящей услуги не применимо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3B53F3E0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0D4641CF" w14:textId="77777777" w:rsidTr="00F55803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8F9F29D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7DD4028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DF3378B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66A69062" w14:textId="77777777" w:rsidR="00490436" w:rsidRPr="000B02E6" w:rsidRDefault="00291E0F" w:rsidP="00A84C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Для настоящей услуги не применимо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1EFDE4FB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33CAE8D6" w14:textId="77777777" w:rsidTr="00F55803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B5766C2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30E0209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B70D9C8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035F7E37" w14:textId="77777777" w:rsidR="00490436" w:rsidRPr="000B02E6" w:rsidRDefault="00291E0F" w:rsidP="00A84C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Для настоящей услуги не применимо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179AC12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26CB7CC3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0A53195C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3100A591" w14:textId="77777777" w:rsidR="008737DB" w:rsidRPr="000B02E6" w:rsidRDefault="00490436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00DC8448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422C3B04" w14:textId="77777777" w:rsidTr="00F55803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77E0251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682BD755" w14:textId="77777777" w:rsidR="00490436" w:rsidRPr="000B02E6" w:rsidRDefault="00AE43A6" w:rsidP="00BF611C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4F0C605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53E9AE78" w14:textId="77777777" w:rsidR="00490436" w:rsidRPr="000B02E6" w:rsidRDefault="00291E0F" w:rsidP="00471C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Для настоящей услуги не применимо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6D706CA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56CF7D47" w14:textId="77777777" w:rsidTr="00F55803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5E0D4CE" w14:textId="77777777" w:rsidR="00912D89" w:rsidRPr="000B02E6" w:rsidRDefault="00912D89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0D50C033" w14:textId="77777777" w:rsidR="00912D89" w:rsidRPr="000B02E6" w:rsidRDefault="00912D89" w:rsidP="00BF611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Портал Госкорпорации «Росатом»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DEA2470" w14:textId="77777777"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4A84DA91" w14:textId="77777777" w:rsidR="00912D89" w:rsidRPr="000B02E6" w:rsidRDefault="00291E0F" w:rsidP="004904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Для настоящей услуги не применимо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5C1CC82" w14:textId="77777777"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59FE3C28" w14:textId="77777777" w:rsidTr="00F55803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7105F5C4" w14:textId="77777777"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14:paraId="0CB24C67" w14:textId="77777777" w:rsidR="00A87935" w:rsidRPr="000B02E6" w:rsidRDefault="00A87935" w:rsidP="00BF611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2F29C9FC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713695B8" w14:textId="77777777" w:rsidR="00A87935" w:rsidRPr="000B02E6" w:rsidRDefault="00291E0F" w:rsidP="00716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Для настоящей услуги не применимо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561AB77E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2E6" w:rsidRPr="000B02E6" w14:paraId="11967903" w14:textId="77777777" w:rsidTr="00F55803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956AD24" w14:textId="77777777"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D3CF30D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64523AD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576512E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715276E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0B02E6" w:rsidRPr="000B02E6" w14:paraId="723F1C33" w14:textId="77777777" w:rsidTr="00F55803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4AD1798" w14:textId="77777777"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0F6F0235" w14:textId="77777777" w:rsidR="00A87935" w:rsidRPr="000B02E6" w:rsidRDefault="00A87935" w:rsidP="00BF611C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0B45285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10CE72B0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B129085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16185" w:rsidRPr="000B02E6" w14:paraId="077F6D27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7A29C137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2EE66261" w14:textId="77777777" w:rsidR="00716185" w:rsidRPr="000B02E6" w:rsidRDefault="00716185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5758DF68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16185" w:rsidRPr="000B02E6" w14:paraId="62F8D6A1" w14:textId="77777777" w:rsidTr="00FC2465">
        <w:trPr>
          <w:trHeight w:val="1908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E8B38E0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58241439" w14:textId="3D9A41A7" w:rsidR="00450F90" w:rsidRDefault="00450F90" w:rsidP="00BF611C">
            <w:pPr>
              <w:pStyle w:val="ac"/>
              <w:numPr>
                <w:ilvl w:val="0"/>
                <w:numId w:val="13"/>
              </w:numPr>
              <w:tabs>
                <w:tab w:val="left" w:pos="767"/>
              </w:tabs>
              <w:spacing w:after="0" w:line="240" w:lineRule="auto"/>
              <w:ind w:left="59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Услуга предоставляется Исполнителем в отношении ИС Заказчика, аттестация/оценка соответствия требованиям о защите информации которых проводились АО «Гринатом».</w:t>
            </w:r>
          </w:p>
          <w:p w14:paraId="55DAFA4B" w14:textId="6AF3BB89" w:rsidR="00450F90" w:rsidRDefault="00450F90" w:rsidP="00BF611C">
            <w:pPr>
              <w:pStyle w:val="ac"/>
              <w:numPr>
                <w:ilvl w:val="0"/>
                <w:numId w:val="13"/>
              </w:numPr>
              <w:tabs>
                <w:tab w:val="left" w:pos="767"/>
              </w:tabs>
              <w:spacing w:after="0" w:line="240" w:lineRule="auto"/>
              <w:ind w:left="59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случае развития (модернизации) ИС, приводящего к повышению класса защищенности (уровня защищенности, категории значимости) ИС и (или) к изменению архитектуры системы защиты информации ИС в части изменения видов и типов программных, программно-технических средств и средств защиты информации, изменения структуры системы защиты информации, состава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 расположения ИС и его компонентов, проводится повторная аттестация ИС.</w:t>
            </w:r>
          </w:p>
          <w:p w14:paraId="6500A926" w14:textId="0178E49A" w:rsidR="00450F90" w:rsidRDefault="00450F90" w:rsidP="00BF611C">
            <w:pPr>
              <w:pStyle w:val="ac"/>
              <w:numPr>
                <w:ilvl w:val="0"/>
                <w:numId w:val="13"/>
              </w:numPr>
              <w:tabs>
                <w:tab w:val="left" w:pos="767"/>
              </w:tabs>
              <w:spacing w:after="0" w:line="240" w:lineRule="auto"/>
              <w:ind w:left="59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2347">
              <w:rPr>
                <w:rFonts w:ascii="Times New Roman" w:hAnsi="Times New Roman"/>
                <w:color w:val="000000"/>
                <w:sz w:val="24"/>
                <w:szCs w:val="24"/>
              </w:rPr>
              <w:t>Услуга предоставляется Исполнителем на основании лицензии, выданной Федеральной службой по техническому и экспортному контролю (Лицензия ФСТЭК России от 10.02.2011 рег. № 1354).</w:t>
            </w:r>
          </w:p>
          <w:p w14:paraId="15E6A577" w14:textId="66F78D51" w:rsidR="00D863BC" w:rsidRPr="00D863BC" w:rsidRDefault="00D863BC" w:rsidP="00BF611C">
            <w:pPr>
              <w:pStyle w:val="ac"/>
              <w:numPr>
                <w:ilvl w:val="0"/>
                <w:numId w:val="13"/>
              </w:numPr>
              <w:tabs>
                <w:tab w:val="left" w:pos="767"/>
              </w:tabs>
              <w:spacing w:after="0" w:line="240" w:lineRule="auto"/>
              <w:ind w:left="59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защиты информации в ходе эксплуатации аттестованной ИС</w:t>
            </w:r>
            <w:r w:rsidRPr="00D863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</w:t>
            </w:r>
            <w:r w:rsidRPr="00D863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 основании Приказа ФСТЭК России от 11.02.2013 № 17 «Об утверждении Требований о защите информации, не составляющей государственную тайну, содержащейся в государственных информационных системах» должно осуществляться в соответствии с эксплуатационной документацией и ОРД по защите информации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41F54E64" w14:textId="02B4D065" w:rsidR="00D863BC" w:rsidRDefault="004C09B7" w:rsidP="004C09B7">
            <w:pPr>
              <w:pStyle w:val="ac"/>
              <w:numPr>
                <w:ilvl w:val="0"/>
                <w:numId w:val="13"/>
              </w:numPr>
              <w:tabs>
                <w:tab w:val="left" w:pos="767"/>
              </w:tabs>
              <w:spacing w:after="0" w:line="240" w:lineRule="auto"/>
              <w:ind w:left="59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09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Меры по управлению конфигурацией информационной системы и системы защиты входят </w:t>
            </w:r>
            <w:r w:rsidR="00D863BC" w:rsidRPr="00D863BC">
              <w:rPr>
                <w:rFonts w:ascii="Times New Roman" w:hAnsi="Times New Roman"/>
                <w:color w:val="000000"/>
                <w:sz w:val="24"/>
                <w:szCs w:val="24"/>
              </w:rPr>
              <w:t>в состав мер по обеспечению безопасности информации, реализуемых в рамках системы защиты информации с учетом актуальных угроз безопасности информации и применяемых информационных технологий в соответствии с Приказом ФСТЭК России от 18.02.2013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</w:t>
            </w:r>
          </w:p>
          <w:p w14:paraId="7E11BCB1" w14:textId="590D0EE1" w:rsidR="00291E0F" w:rsidRPr="006D0571" w:rsidRDefault="00291E0F" w:rsidP="00BF611C">
            <w:pPr>
              <w:pStyle w:val="ac"/>
              <w:numPr>
                <w:ilvl w:val="0"/>
                <w:numId w:val="13"/>
              </w:numPr>
              <w:tabs>
                <w:tab w:val="left" w:pos="767"/>
              </w:tabs>
              <w:spacing w:after="0" w:line="240" w:lineRule="auto"/>
              <w:ind w:left="59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571">
              <w:rPr>
                <w:rFonts w:ascii="Times New Roman" w:hAnsi="Times New Roman"/>
                <w:color w:val="000000"/>
                <w:sz w:val="24"/>
                <w:szCs w:val="24"/>
              </w:rPr>
              <w:t>Заказчик перед началом оказания услуги предоставляет Исполнителю:</w:t>
            </w:r>
          </w:p>
          <w:p w14:paraId="0980D1E8" w14:textId="1A3DBC2E" w:rsidR="006B328F" w:rsidRDefault="00E376F6" w:rsidP="00BF611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="006B32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кт передачи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 </w:t>
            </w:r>
            <w:r w:rsidR="006B328F">
              <w:rPr>
                <w:rFonts w:ascii="Times New Roman" w:hAnsi="Times New Roman"/>
                <w:color w:val="000000"/>
                <w:sz w:val="24"/>
                <w:szCs w:val="24"/>
              </w:rPr>
              <w:t>в поддержку</w:t>
            </w:r>
            <w:r w:rsidR="00450F90">
              <w:rPr>
                <w:rFonts w:ascii="Times New Roman" w:hAnsi="Times New Roman"/>
                <w:color w:val="000000"/>
                <w:sz w:val="24"/>
                <w:szCs w:val="24"/>
              </w:rPr>
              <w:t>, осуществляемую АО «Гринатом»</w:t>
            </w:r>
            <w:r w:rsidR="006B246F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2E0171A5" w14:textId="7400D60F" w:rsidR="00291E0F" w:rsidRPr="00B630E2" w:rsidRDefault="00291E0F" w:rsidP="00BF611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анализ </w:t>
            </w:r>
            <w:r w:rsidR="00450F90">
              <w:rPr>
                <w:rFonts w:ascii="Times New Roman" w:hAnsi="Times New Roman"/>
                <w:color w:val="000000"/>
                <w:sz w:val="24"/>
                <w:szCs w:val="24"/>
              </w:rPr>
              <w:t>степени конфиденциальности информации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обрабатываем</w:t>
            </w:r>
            <w:r w:rsidR="00450F90"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 w:rsidRPr="0089669D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планируем</w:t>
            </w:r>
            <w:r w:rsidR="00450F90"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 обработке в ИС</w:t>
            </w:r>
            <w:r w:rsidRPr="00B630E2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0871A1E8" w14:textId="2A3FF6D7" w:rsidR="00291E0F" w:rsidRPr="00B630E2" w:rsidRDefault="00450F90" w:rsidP="00BF611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утвержденное </w:t>
            </w:r>
            <w:r w:rsidR="00291E0F" w:rsidRPr="00B630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техническое решение/проект на </w:t>
            </w:r>
            <w:r w:rsidR="00291E0F">
              <w:rPr>
                <w:rFonts w:ascii="Times New Roman" w:hAnsi="Times New Roman"/>
                <w:color w:val="000000"/>
                <w:sz w:val="24"/>
                <w:szCs w:val="24"/>
              </w:rPr>
              <w:t>ИС</w:t>
            </w:r>
            <w:r w:rsidR="00291E0F" w:rsidRPr="00B630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</w:p>
          <w:p w14:paraId="0A5D0864" w14:textId="45C3AB4D" w:rsidR="00291E0F" w:rsidRPr="00B630E2" w:rsidRDefault="00291E0F" w:rsidP="00BF611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669D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организационно-распорядительную документацию разрешительной системы доступа персонала к защищаемым ресурсам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</w:t>
            </w:r>
            <w:r w:rsidR="00450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(Матрицу доступа субъектов доступа к объектам доступа)</w:t>
            </w:r>
            <w:r w:rsidRPr="00B630E2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2E17A644" w14:textId="77777777" w:rsidR="00D87ECF" w:rsidRDefault="00291E0F" w:rsidP="00BF611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30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копии сертификатов соответствия требованиям безопасности информации, формуляров, технических условий эксплуатации 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средства</w:t>
            </w:r>
            <w:r w:rsidRPr="00B630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защиты информации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используемые в ИС</w:t>
            </w:r>
            <w:r w:rsidR="00D87ECF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5C52528C" w14:textId="7B1EE515" w:rsidR="00291E0F" w:rsidRPr="00B630E2" w:rsidRDefault="00450F90" w:rsidP="00BF611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утвержденное </w:t>
            </w:r>
            <w:r w:rsidR="00D87ECF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техническое задание на создание (развитие, модернизацию) ИС</w:t>
            </w:r>
            <w:r w:rsidR="00291E0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28231940" w14:textId="277BBFFB" w:rsidR="0080431A" w:rsidRDefault="0080431A" w:rsidP="00BF611C">
            <w:pPr>
              <w:pStyle w:val="ac"/>
              <w:numPr>
                <w:ilvl w:val="0"/>
                <w:numId w:val="13"/>
              </w:numPr>
              <w:tabs>
                <w:tab w:val="left" w:pos="767"/>
              </w:tabs>
              <w:spacing w:after="0" w:line="240" w:lineRule="auto"/>
              <w:ind w:left="59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случае развития (модернизации) ИС, в ходе которого изменена конфигурация (параметры настройки) программных, программно-технических средств и средств защиты информации, исключены программные, программно-технические средства и средства защиты информации, дополнительно включены аналогичные средства или заменены на аналогичные средства проводятся дополнительные аттестационные испытания. Сведения об изменениях аттестованного объекта информатизации и проведенных при этом аттестационных испытаниях включаются в технический паспорт ИС. Действие аттестата соответствия не прекращается.</w:t>
            </w:r>
          </w:p>
          <w:p w14:paraId="465926BA" w14:textId="318C55A6" w:rsidR="00D37C56" w:rsidRDefault="00FC2465" w:rsidP="00FC2465">
            <w:pPr>
              <w:pStyle w:val="ac"/>
              <w:numPr>
                <w:ilvl w:val="0"/>
                <w:numId w:val="13"/>
              </w:numPr>
              <w:tabs>
                <w:tab w:val="left" w:pos="767"/>
              </w:tabs>
              <w:spacing w:after="0" w:line="240" w:lineRule="auto"/>
              <w:ind w:left="59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Услуга предоставляется, учитывая порядок </w:t>
            </w:r>
            <w:r w:rsidR="00D37C56" w:rsidRPr="00112347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организации и проведения работ по аттестации ИС на соответствие требованиям о защите информации ограниченного доступа, не составляющей государственную тайну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</w:t>
            </w:r>
            <w:r w:rsidR="00D37C56" w:rsidRPr="001123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утвержден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ный</w:t>
            </w:r>
            <w:r w:rsidR="00D37C56" w:rsidRPr="001123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Приказом ФСТЭК России от «29» апреля 2021 г. № 77.</w:t>
            </w:r>
          </w:p>
          <w:p w14:paraId="6FBE9AEB" w14:textId="7FB81AA8" w:rsidR="004C09B7" w:rsidRDefault="004C09B7" w:rsidP="00FC2465">
            <w:pPr>
              <w:pStyle w:val="ac"/>
              <w:numPr>
                <w:ilvl w:val="0"/>
                <w:numId w:val="13"/>
              </w:numPr>
              <w:tabs>
                <w:tab w:val="left" w:pos="767"/>
              </w:tabs>
              <w:spacing w:after="0" w:line="240" w:lineRule="auto"/>
              <w:ind w:left="59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09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 соответствии с п.31 Порядка организации и проведения работ по аттестации ИС на соответствие требованиям о защите информации ограниченного доступа, не составляющей государственную тайну утвержден Приказом ФСТЭК России от «29» апреля 2021 г. № 77 Протокол контроля защиты информации на аттестованном объекте информатизации не реже одного раза в два </w:t>
            </w:r>
            <w:proofErr w:type="gramStart"/>
            <w:r w:rsidRPr="004C09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года</w:t>
            </w:r>
            <w:proofErr w:type="gramEnd"/>
            <w:r w:rsidRPr="004C09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представляется владельцем объекта информатизации в ФСТЭК России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6A67A61B" w14:textId="21D623FD" w:rsidR="00FC2465" w:rsidRPr="00112347" w:rsidRDefault="00FC2465" w:rsidP="001D1E7A">
            <w:pPr>
              <w:pStyle w:val="ac"/>
              <w:numPr>
                <w:ilvl w:val="0"/>
                <w:numId w:val="13"/>
              </w:numPr>
              <w:tabs>
                <w:tab w:val="left" w:pos="767"/>
              </w:tabs>
              <w:spacing w:after="0" w:line="240" w:lineRule="auto"/>
              <w:ind w:left="59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 случае использования в ИС прикладного программного обеспечения, реализующего механизмы обеспечения информационной безопасности, разработанного на </w:t>
            </w:r>
            <w:r w:rsidR="00D5619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базе </w:t>
            </w:r>
            <w:proofErr w:type="spellStart"/>
            <w:r w:rsidR="00D5619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OpenSource</w:t>
            </w:r>
            <w:proofErr w:type="spellEnd"/>
            <w:r w:rsidR="00D56190" w:rsidRPr="00D5619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5619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технологий, дополнительно Заказчиком должна быть приобретена Услуга по сопровождению разработки безопасного программного обеспечения для проведения анализа исходного кода </w:t>
            </w:r>
            <w:r w:rsidR="001D1E7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</w:t>
            </w:r>
            <w:r w:rsidR="00D5619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1D1E7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анализа заимствованных компонентов ПО, </w:t>
            </w:r>
            <w:r w:rsidR="00D5619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анализа </w:t>
            </w:r>
            <w:proofErr w:type="spellStart"/>
            <w:r w:rsidR="00D5619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контейнеризированных</w:t>
            </w:r>
            <w:proofErr w:type="spellEnd"/>
            <w:r w:rsidR="00D5619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компонентов </w:t>
            </w:r>
            <w:r w:rsidR="001D1E7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ПО, динамического анализа ПО, </w:t>
            </w:r>
            <w:proofErr w:type="spellStart"/>
            <w:r w:rsidR="001D1E7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фаззинг</w:t>
            </w:r>
            <w:proofErr w:type="spellEnd"/>
            <w:r w:rsidR="001D1E7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-тестирования ПО.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255C5A16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716185" w:rsidRPr="000B02E6" w14:paraId="7F68A08E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7F4EDA1E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0F12A5DD" w14:textId="77777777" w:rsidR="00716185" w:rsidRPr="000B02E6" w:rsidRDefault="00716185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5971D797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74D24498" w14:textId="77777777" w:rsidTr="00783AF1">
        <w:trPr>
          <w:trHeight w:val="82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BE46C95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52679DB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01D856D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7946949" w14:textId="77777777" w:rsidR="00716185" w:rsidRPr="000B02E6" w:rsidRDefault="00716185" w:rsidP="00A84C0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B02E6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0B02E6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397E253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25D3D" w:rsidRPr="000B02E6" w14:paraId="7D649FD8" w14:textId="77777777" w:rsidTr="00783AF1">
        <w:trPr>
          <w:trHeight w:val="1195"/>
        </w:trPr>
        <w:tc>
          <w:tcPr>
            <w:tcW w:w="283" w:type="dxa"/>
            <w:vMerge w:val="restart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19E6F22" w14:textId="77777777" w:rsidR="00225D3D" w:rsidRPr="000B02E6" w:rsidRDefault="00225D3D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61A4530" w14:textId="77777777" w:rsidR="00225D3D" w:rsidRPr="000B02E6" w:rsidRDefault="00225D3D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vMerge w:val="restart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8DD3A78" w14:textId="77777777" w:rsidR="00225D3D" w:rsidRPr="000B02E6" w:rsidRDefault="00225D3D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4" w:space="0" w:color="auto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7E279D4C" w14:textId="53FDDF0F" w:rsidR="00225D3D" w:rsidRPr="00783AF1" w:rsidRDefault="00783AF1" w:rsidP="00701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AF1">
              <w:rPr>
                <w:rFonts w:ascii="Times New Roman" w:hAnsi="Times New Roman"/>
                <w:color w:val="000000"/>
                <w:sz w:val="24"/>
                <w:szCs w:val="24"/>
              </w:rPr>
              <w:t>Сопровождение информационной системы на соответствие требованиям информационной безопасности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958F6">
              <w:rPr>
                <w:rFonts w:ascii="Times New Roman" w:hAnsi="Times New Roman"/>
                <w:sz w:val="24"/>
                <w:szCs w:val="24"/>
              </w:rPr>
              <w:t xml:space="preserve">(ед. изменения - </w:t>
            </w:r>
            <w:r>
              <w:rPr>
                <w:rFonts w:ascii="Times New Roman" w:hAnsi="Times New Roman"/>
                <w:sz w:val="24"/>
                <w:szCs w:val="24"/>
              </w:rPr>
              <w:t>ИС</w:t>
            </w:r>
            <w:r w:rsidRPr="008958F6">
              <w:rPr>
                <w:rFonts w:ascii="Times New Roman" w:hAnsi="Times New Roman"/>
                <w:sz w:val="24"/>
                <w:szCs w:val="24"/>
              </w:rPr>
              <w:t xml:space="preserve">, трудозатраты на ед. измерения -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8958F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83AF1">
              <w:rPr>
                <w:rFonts w:ascii="Times New Roman" w:hAnsi="Times New Roman"/>
                <w:sz w:val="24"/>
                <w:szCs w:val="24"/>
              </w:rPr>
              <w:t>0000000</w:t>
            </w:r>
            <w:r>
              <w:rPr>
                <w:rFonts w:ascii="Times New Roman" w:hAnsi="Times New Roman"/>
                <w:sz w:val="24"/>
                <w:szCs w:val="24"/>
              </w:rPr>
              <w:t>), в состав работ входит:</w:t>
            </w:r>
          </w:p>
        </w:tc>
        <w:tc>
          <w:tcPr>
            <w:tcW w:w="283" w:type="dxa"/>
            <w:vMerge w:val="restart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0CA567B" w14:textId="77777777" w:rsidR="00225D3D" w:rsidRPr="000B02E6" w:rsidRDefault="00225D3D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83AF1" w:rsidRPr="000B02E6" w14:paraId="208B9843" w14:textId="77777777" w:rsidTr="00783AF1">
        <w:trPr>
          <w:trHeight w:val="1277"/>
        </w:trPr>
        <w:tc>
          <w:tcPr>
            <w:tcW w:w="283" w:type="dxa"/>
            <w:vMerge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4FF4BB82" w14:textId="77777777" w:rsidR="00783AF1" w:rsidRPr="000B02E6" w:rsidRDefault="00783AF1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7ACA536C" w14:textId="77777777" w:rsidR="00783AF1" w:rsidRPr="000B02E6" w:rsidRDefault="00783AF1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3EEF5756" w14:textId="77777777" w:rsidR="00783AF1" w:rsidRPr="000B02E6" w:rsidRDefault="00783AF1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7EF656E1" w14:textId="3BF2052D" w:rsidR="00783AF1" w:rsidRPr="00783AF1" w:rsidRDefault="00783AF1" w:rsidP="00783AF1">
            <w:pPr>
              <w:pStyle w:val="ac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AF1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информации по ИС, для которых проводилась оценка соответствия требованиям о защите информации</w:t>
            </w:r>
            <w:r w:rsidRPr="00783AF1">
              <w:rPr>
                <w:rFonts w:ascii="Times New Roman" w:hAnsi="Times New Roman"/>
                <w:sz w:val="24"/>
                <w:szCs w:val="24"/>
              </w:rPr>
              <w:t>, (ед. изменения - ИС, трудозатраты на ед. измерения - 0,050000000).</w:t>
            </w:r>
          </w:p>
        </w:tc>
        <w:tc>
          <w:tcPr>
            <w:tcW w:w="283" w:type="dxa"/>
            <w:vMerge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4B6FF15F" w14:textId="77777777" w:rsidR="00783AF1" w:rsidRPr="000B02E6" w:rsidRDefault="00783AF1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25D3D" w:rsidRPr="000B02E6" w14:paraId="59889E14" w14:textId="77777777" w:rsidTr="006B246F">
        <w:trPr>
          <w:trHeight w:val="135"/>
        </w:trPr>
        <w:tc>
          <w:tcPr>
            <w:tcW w:w="283" w:type="dxa"/>
            <w:vMerge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6845F0E8" w14:textId="77777777" w:rsidR="00225D3D" w:rsidRPr="000B02E6" w:rsidRDefault="00225D3D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5E37DE61" w14:textId="77777777" w:rsidR="00225D3D" w:rsidRPr="000B02E6" w:rsidRDefault="00225D3D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205B10DF" w14:textId="77777777" w:rsidR="00225D3D" w:rsidRPr="000B02E6" w:rsidRDefault="00225D3D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60A3087C" w14:textId="7623B92D" w:rsidR="00225D3D" w:rsidRPr="00783AF1" w:rsidRDefault="00225D3D" w:rsidP="00783AF1">
            <w:pPr>
              <w:pStyle w:val="ac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A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Формирование плана работ по защите информации в ИС, анализ и оценка потенциального воздействия планируемых изменений, вносимых в ИС, подготовка предложений по совершенствованию организационных и технических мер защиты информации, реализованных в ИС </w:t>
            </w:r>
            <w:r w:rsidRPr="00783AF1">
              <w:rPr>
                <w:rFonts w:ascii="Times New Roman" w:hAnsi="Times New Roman"/>
                <w:sz w:val="24"/>
                <w:szCs w:val="24"/>
              </w:rPr>
              <w:t>, (ед. изменения - ИС, трудозатраты на ед. измерения - 0,05000000).</w:t>
            </w:r>
          </w:p>
        </w:tc>
        <w:tc>
          <w:tcPr>
            <w:tcW w:w="283" w:type="dxa"/>
            <w:vMerge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69897634" w14:textId="77777777" w:rsidR="00225D3D" w:rsidRPr="000B02E6" w:rsidRDefault="00225D3D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25D3D" w:rsidRPr="000B02E6" w14:paraId="401CB4E2" w14:textId="77777777" w:rsidTr="00701D12">
        <w:trPr>
          <w:trHeight w:val="893"/>
        </w:trPr>
        <w:tc>
          <w:tcPr>
            <w:tcW w:w="283" w:type="dxa"/>
            <w:vMerge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69254266" w14:textId="77777777" w:rsidR="00225D3D" w:rsidRPr="000B02E6" w:rsidRDefault="00225D3D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55713ACA" w14:textId="77777777" w:rsidR="00225D3D" w:rsidRPr="000B02E6" w:rsidRDefault="00225D3D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73E93B42" w14:textId="77777777" w:rsidR="00225D3D" w:rsidRPr="000B02E6" w:rsidRDefault="00225D3D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5593580C" w14:textId="295A099B" w:rsidR="00225D3D" w:rsidRPr="00783AF1" w:rsidRDefault="00225D3D" w:rsidP="00783AF1">
            <w:pPr>
              <w:pStyle w:val="ac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AF1">
              <w:rPr>
                <w:rFonts w:ascii="Times New Roman" w:hAnsi="Times New Roman"/>
                <w:color w:val="000000"/>
                <w:sz w:val="24"/>
                <w:szCs w:val="24"/>
              </w:rPr>
              <w:t>Анализ уязвимостей в общесистемном и прикладном программном обеспечении, на базе которых построена архитектура ИС</w:t>
            </w:r>
            <w:r w:rsidRPr="00783AF1">
              <w:rPr>
                <w:rFonts w:ascii="Times New Roman" w:hAnsi="Times New Roman"/>
                <w:sz w:val="24"/>
                <w:szCs w:val="24"/>
              </w:rPr>
              <w:t>, (ед. изменения – ИС, трудозатраты на ед. измерения - 0,15000000).</w:t>
            </w:r>
          </w:p>
        </w:tc>
        <w:tc>
          <w:tcPr>
            <w:tcW w:w="283" w:type="dxa"/>
            <w:vMerge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10A5B4FB" w14:textId="77777777" w:rsidR="00225D3D" w:rsidRPr="000B02E6" w:rsidRDefault="00225D3D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25D3D" w:rsidRPr="000B02E6" w14:paraId="41053AD6" w14:textId="77777777" w:rsidTr="00D124B4">
        <w:tc>
          <w:tcPr>
            <w:tcW w:w="283" w:type="dxa"/>
            <w:vMerge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3864B3D9" w14:textId="77777777" w:rsidR="00225D3D" w:rsidRPr="000B02E6" w:rsidRDefault="00225D3D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0A5462FA" w14:textId="77777777" w:rsidR="00225D3D" w:rsidRPr="000B02E6" w:rsidRDefault="00225D3D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6265CDCF" w14:textId="77777777" w:rsidR="00225D3D" w:rsidRPr="000B02E6" w:rsidRDefault="00225D3D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769578DB" w14:textId="103D52E5" w:rsidR="00225D3D" w:rsidRPr="00783AF1" w:rsidRDefault="00225D3D" w:rsidP="00783AF1">
            <w:pPr>
              <w:pStyle w:val="ac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AF1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рекомендаций по устранению выявленных уязвимостей</w:t>
            </w:r>
            <w:r w:rsidRPr="00783AF1">
              <w:rPr>
                <w:rFonts w:ascii="Times New Roman" w:hAnsi="Times New Roman"/>
                <w:sz w:val="24"/>
                <w:szCs w:val="24"/>
              </w:rPr>
              <w:t>, (ед. изменения - ИС, трудозатраты на ед. измерения - 0,15000000).</w:t>
            </w:r>
          </w:p>
        </w:tc>
        <w:tc>
          <w:tcPr>
            <w:tcW w:w="283" w:type="dxa"/>
            <w:vMerge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5F4A50A9" w14:textId="77777777" w:rsidR="00225D3D" w:rsidRPr="000B02E6" w:rsidRDefault="00225D3D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25D3D" w:rsidRPr="000B02E6" w14:paraId="343E0633" w14:textId="77777777" w:rsidTr="00D124B4">
        <w:tc>
          <w:tcPr>
            <w:tcW w:w="283" w:type="dxa"/>
            <w:vMerge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1DEA08D0" w14:textId="77777777" w:rsidR="00225D3D" w:rsidRPr="000B02E6" w:rsidRDefault="00225D3D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3660E529" w14:textId="77777777" w:rsidR="00225D3D" w:rsidRPr="000B02E6" w:rsidRDefault="00225D3D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3E442851" w14:textId="77777777" w:rsidR="00225D3D" w:rsidRPr="000B02E6" w:rsidRDefault="00225D3D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57CB7DC5" w14:textId="6B258C66" w:rsidR="00225D3D" w:rsidRPr="00783AF1" w:rsidRDefault="00225D3D" w:rsidP="00783AF1">
            <w:pPr>
              <w:pStyle w:val="ac"/>
              <w:numPr>
                <w:ilvl w:val="0"/>
                <w:numId w:val="16"/>
              </w:numPr>
              <w:tabs>
                <w:tab w:val="left" w:pos="0"/>
                <w:tab w:val="left" w:pos="46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A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Актуализация организационно-распорядительных и эксплуатационных документов на систему защиты </w:t>
            </w:r>
            <w:bookmarkStart w:id="0" w:name="_GoBack"/>
            <w:bookmarkEnd w:id="0"/>
            <w:r w:rsidRPr="00783AF1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информации ИС, необходимость изменения которых обусловлена жизненным циклом ИС (Анализ степени конфиденциальности информации, обрабатываемой в ИС; Модель угроз и нарушителя ИС; Перечень защищаемых ресурсов ИС, Ролевая модель доступа ИС; Технический паспорт на ИС)</w:t>
            </w:r>
            <w:r w:rsidRPr="00783AF1">
              <w:rPr>
                <w:rFonts w:ascii="Times New Roman" w:hAnsi="Times New Roman"/>
                <w:sz w:val="24"/>
                <w:szCs w:val="24"/>
              </w:rPr>
              <w:t>, (ед. изменения - ИС, трудозатраты на ед. измерения - 0,600000000).</w:t>
            </w:r>
          </w:p>
        </w:tc>
        <w:tc>
          <w:tcPr>
            <w:tcW w:w="283" w:type="dxa"/>
            <w:vMerge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34A4E04F" w14:textId="77777777" w:rsidR="00225D3D" w:rsidRPr="000B02E6" w:rsidRDefault="00225D3D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25D3D" w:rsidRPr="000B02E6" w14:paraId="14142CA3" w14:textId="77777777" w:rsidTr="00D124B4">
        <w:tc>
          <w:tcPr>
            <w:tcW w:w="283" w:type="dxa"/>
            <w:vMerge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6D2AA7DA" w14:textId="77777777" w:rsidR="00225D3D" w:rsidRPr="000B02E6" w:rsidRDefault="00225D3D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18764E88" w14:textId="77777777" w:rsidR="00225D3D" w:rsidRPr="000B02E6" w:rsidRDefault="00225D3D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0DAF8676" w14:textId="77777777" w:rsidR="00225D3D" w:rsidRPr="000B02E6" w:rsidRDefault="00225D3D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21C6022F" w14:textId="594E3203" w:rsidR="00225D3D" w:rsidRPr="00783AF1" w:rsidRDefault="00225D3D" w:rsidP="00783AF1">
            <w:pPr>
              <w:pStyle w:val="ac"/>
              <w:numPr>
                <w:ilvl w:val="0"/>
                <w:numId w:val="16"/>
              </w:numPr>
              <w:tabs>
                <w:tab w:val="left" w:pos="0"/>
                <w:tab w:val="left" w:pos="46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A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Анализ сетевых взаимодействий, планируемых к внесению в ИС, необходимых для реализации </w:t>
            </w:r>
            <w:r w:rsidRPr="00783AF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планируемых изменений</w:t>
            </w:r>
            <w:r w:rsidRPr="00783AF1">
              <w:rPr>
                <w:rFonts w:ascii="Times New Roman" w:hAnsi="Times New Roman"/>
                <w:sz w:val="24"/>
                <w:szCs w:val="24"/>
              </w:rPr>
              <w:t>, (ед. изменения - ИС, трудозатраты на ед. измерения - 0,150000000).</w:t>
            </w:r>
          </w:p>
        </w:tc>
        <w:tc>
          <w:tcPr>
            <w:tcW w:w="283" w:type="dxa"/>
            <w:vMerge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444E8A15" w14:textId="77777777" w:rsidR="00225D3D" w:rsidRPr="000B02E6" w:rsidRDefault="00225D3D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25D3D" w:rsidRPr="000B02E6" w14:paraId="43E348D1" w14:textId="77777777" w:rsidTr="006B246F">
        <w:trPr>
          <w:trHeight w:val="345"/>
        </w:trPr>
        <w:tc>
          <w:tcPr>
            <w:tcW w:w="283" w:type="dxa"/>
            <w:vMerge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76F8279E" w14:textId="77777777" w:rsidR="00225D3D" w:rsidRPr="000B02E6" w:rsidRDefault="00225D3D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2914BE3A" w14:textId="77777777" w:rsidR="00225D3D" w:rsidRPr="000B02E6" w:rsidRDefault="00225D3D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1BD28B38" w14:textId="77777777" w:rsidR="00225D3D" w:rsidRPr="000B02E6" w:rsidRDefault="00225D3D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77339624" w14:textId="4EDB938B" w:rsidR="00225D3D" w:rsidRPr="00783AF1" w:rsidRDefault="00225D3D" w:rsidP="00783AF1">
            <w:pPr>
              <w:pStyle w:val="ac"/>
              <w:numPr>
                <w:ilvl w:val="0"/>
                <w:numId w:val="16"/>
              </w:numPr>
              <w:tabs>
                <w:tab w:val="left" w:pos="0"/>
                <w:tab w:val="left" w:pos="1028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AF1">
              <w:rPr>
                <w:rFonts w:ascii="Times New Roman" w:hAnsi="Times New Roman"/>
                <w:color w:val="000000"/>
                <w:sz w:val="24"/>
                <w:szCs w:val="24"/>
              </w:rPr>
              <w:t>Согласование и контроль выполнения работ по установке, обновлению и модернизации средств защиты информации в ИС</w:t>
            </w:r>
            <w:r w:rsidRPr="00783AF1">
              <w:rPr>
                <w:rFonts w:ascii="Times New Roman" w:hAnsi="Times New Roman"/>
                <w:sz w:val="24"/>
                <w:szCs w:val="24"/>
              </w:rPr>
              <w:t>, (ед. изменения - ИС, трудозатраты на ед. измерения - 0,050000000).</w:t>
            </w:r>
          </w:p>
        </w:tc>
        <w:tc>
          <w:tcPr>
            <w:tcW w:w="283" w:type="dxa"/>
            <w:vMerge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1113E921" w14:textId="77777777" w:rsidR="00225D3D" w:rsidRPr="000B02E6" w:rsidRDefault="00225D3D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25D3D" w:rsidRPr="000B02E6" w14:paraId="51A5C3BD" w14:textId="77777777" w:rsidTr="006B246F">
        <w:trPr>
          <w:trHeight w:val="345"/>
        </w:trPr>
        <w:tc>
          <w:tcPr>
            <w:tcW w:w="283" w:type="dxa"/>
            <w:vMerge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016D4BC0" w14:textId="77777777" w:rsidR="00225D3D" w:rsidRPr="000B02E6" w:rsidRDefault="00225D3D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58FFC5B6" w14:textId="77777777" w:rsidR="00225D3D" w:rsidRPr="000B02E6" w:rsidRDefault="00225D3D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6750C376" w14:textId="77777777" w:rsidR="00225D3D" w:rsidRPr="000B02E6" w:rsidRDefault="00225D3D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20678433" w14:textId="0C7696DA" w:rsidR="00225D3D" w:rsidRPr="00783AF1" w:rsidRDefault="00225D3D" w:rsidP="00783AF1">
            <w:pPr>
              <w:pStyle w:val="ac"/>
              <w:numPr>
                <w:ilvl w:val="0"/>
                <w:numId w:val="16"/>
              </w:numPr>
              <w:tabs>
                <w:tab w:val="left" w:pos="0"/>
                <w:tab w:val="left" w:pos="46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AF1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дополнительных испытаний ИС на соответствие требованиям о защите информации по результатам внесенных изменений</w:t>
            </w:r>
            <w:r w:rsidRPr="00783AF1">
              <w:rPr>
                <w:rFonts w:ascii="Times New Roman" w:hAnsi="Times New Roman"/>
                <w:sz w:val="24"/>
                <w:szCs w:val="24"/>
              </w:rPr>
              <w:t>, (ед. изменения - ИС, трудозатраты на ед. измерения - 0,05000000).</w:t>
            </w:r>
          </w:p>
        </w:tc>
        <w:tc>
          <w:tcPr>
            <w:tcW w:w="283" w:type="dxa"/>
            <w:vMerge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3E475572" w14:textId="77777777" w:rsidR="00225D3D" w:rsidRPr="000B02E6" w:rsidRDefault="00225D3D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25D3D" w:rsidRPr="000B02E6" w14:paraId="1174D4E1" w14:textId="77777777" w:rsidTr="00D863BC">
        <w:trPr>
          <w:trHeight w:val="345"/>
        </w:trPr>
        <w:tc>
          <w:tcPr>
            <w:tcW w:w="283" w:type="dxa"/>
            <w:vMerge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5F5314E2" w14:textId="77777777" w:rsidR="00225D3D" w:rsidRPr="000B02E6" w:rsidRDefault="00225D3D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1154F92C" w14:textId="77777777" w:rsidR="00225D3D" w:rsidRPr="000B02E6" w:rsidRDefault="00225D3D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03E7C303" w14:textId="77777777" w:rsidR="00225D3D" w:rsidRPr="000B02E6" w:rsidRDefault="00225D3D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6D30FC24" w14:textId="3F7E11CB" w:rsidR="00225D3D" w:rsidRPr="00783AF1" w:rsidRDefault="00225D3D" w:rsidP="00783AF1">
            <w:pPr>
              <w:pStyle w:val="ac"/>
              <w:numPr>
                <w:ilvl w:val="0"/>
                <w:numId w:val="16"/>
              </w:numPr>
              <w:tabs>
                <w:tab w:val="left" w:pos="0"/>
                <w:tab w:val="left" w:pos="46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AF1">
              <w:rPr>
                <w:rFonts w:ascii="Times New Roman" w:hAnsi="Times New Roman"/>
                <w:color w:val="000000"/>
                <w:sz w:val="24"/>
                <w:szCs w:val="24"/>
              </w:rPr>
              <w:t>Оценка результатов испытаний ИС и подготовка отчётной документации</w:t>
            </w:r>
            <w:r w:rsidRPr="00783AF1">
              <w:rPr>
                <w:rFonts w:ascii="Times New Roman" w:hAnsi="Times New Roman"/>
                <w:sz w:val="24"/>
                <w:szCs w:val="24"/>
              </w:rPr>
              <w:t>, (ед. изменения - ИС, трудозатраты на ед. измерения - 0,20000000).</w:t>
            </w:r>
          </w:p>
        </w:tc>
        <w:tc>
          <w:tcPr>
            <w:tcW w:w="283" w:type="dxa"/>
            <w:vMerge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0B45D7CF" w14:textId="77777777" w:rsidR="00225D3D" w:rsidRPr="000B02E6" w:rsidRDefault="00225D3D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25D3D" w:rsidRPr="000B02E6" w14:paraId="5E309384" w14:textId="77777777" w:rsidTr="006B246F">
        <w:trPr>
          <w:trHeight w:val="3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5E24A067" w14:textId="77777777" w:rsidR="00225D3D" w:rsidRPr="000B02E6" w:rsidRDefault="00225D3D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3E2A71CD" w14:textId="77777777" w:rsidR="00225D3D" w:rsidRPr="000B02E6" w:rsidRDefault="00225D3D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7D5C8BE7" w14:textId="77777777" w:rsidR="00225D3D" w:rsidRPr="000B02E6" w:rsidRDefault="00225D3D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6270133A" w14:textId="7805E4AF" w:rsidR="00225D3D" w:rsidRPr="00783AF1" w:rsidRDefault="00225D3D" w:rsidP="00783AF1">
            <w:pPr>
              <w:pStyle w:val="ac"/>
              <w:numPr>
                <w:ilvl w:val="0"/>
                <w:numId w:val="16"/>
              </w:numPr>
              <w:tabs>
                <w:tab w:val="left" w:pos="0"/>
                <w:tab w:val="left" w:pos="46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AF1">
              <w:rPr>
                <w:rFonts w:ascii="Times New Roman" w:hAnsi="Times New Roman"/>
                <w:color w:val="000000"/>
                <w:sz w:val="24"/>
                <w:szCs w:val="24"/>
              </w:rPr>
              <w:t>Направление протокола контроля защиты информации в ФСТЭК России</w:t>
            </w:r>
            <w:r w:rsidRPr="00783AF1">
              <w:rPr>
                <w:rFonts w:ascii="Times New Roman" w:hAnsi="Times New Roman"/>
                <w:sz w:val="24"/>
                <w:szCs w:val="24"/>
              </w:rPr>
              <w:t>, (ед. изменения - ИС, трудозатраты на ед. измерения - 0,05000000).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009E9115" w14:textId="77777777" w:rsidR="00225D3D" w:rsidRPr="000B02E6" w:rsidRDefault="00225D3D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B02E6" w:rsidRPr="000B02E6" w14:paraId="44F4BF8A" w14:textId="77777777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185528A4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604E922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57070C0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55A266D1" w14:textId="77777777" w:rsidR="00716185" w:rsidRPr="00291E0F" w:rsidRDefault="00716185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="00291E0F">
              <w:rPr>
                <w:rFonts w:ascii="Times New Roman" w:hAnsi="Times New Roman"/>
              </w:rPr>
              <w:t>Не предусмотрена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24F3D6F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348FCFEB" w14:textId="77777777" w:rsidTr="00F55803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4E067" w14:textId="77777777" w:rsidR="00974F91" w:rsidRPr="000B02E6" w:rsidRDefault="00974F91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1D65D" w14:textId="77777777" w:rsidR="00974F91" w:rsidRPr="000B02E6" w:rsidRDefault="00974F91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98CDE" w14:textId="77777777" w:rsidR="00974F91" w:rsidRPr="000B02E6" w:rsidRDefault="00974F91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1EE0DBF" w14:textId="77777777" w:rsidR="00974F91" w:rsidRPr="000B02E6" w:rsidRDefault="00974F91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  <w:r w:rsidR="00291E0F">
              <w:rPr>
                <w:rFonts w:ascii="Times New Roman" w:hAnsi="Times New Roman"/>
                <w:sz w:val="24"/>
                <w:szCs w:val="24"/>
              </w:rPr>
              <w:t>Не предусмотрена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14:paraId="44921DD8" w14:textId="77777777" w:rsidR="00974F91" w:rsidRPr="000B02E6" w:rsidRDefault="00974F91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14:paraId="265BF627" w14:textId="77777777" w:rsidTr="00B91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0C284C28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00FE4F96" w14:textId="77777777" w:rsidR="00B91B62" w:rsidRPr="000B02E6" w:rsidRDefault="00B91B62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14:paraId="373FD1AF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396" w:rsidRPr="000B02E6" w14:paraId="413A5A1F" w14:textId="77777777" w:rsidTr="00F5580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EF15D" w14:textId="77777777" w:rsidR="00787396" w:rsidRPr="000B02E6" w:rsidRDefault="00787396" w:rsidP="007873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E434B" w14:textId="77777777" w:rsidR="00787396" w:rsidRPr="000B02E6" w:rsidRDefault="00787396" w:rsidP="007873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86B29" w14:textId="77777777" w:rsidR="00787396" w:rsidRPr="000B02E6" w:rsidRDefault="00787396" w:rsidP="007873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63F8B6" w14:textId="77777777" w:rsidR="00787396" w:rsidRPr="000B02E6" w:rsidRDefault="00787396" w:rsidP="0078739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Для настоящей услуги не применимо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491869" w14:textId="77777777" w:rsidR="00787396" w:rsidRPr="000B02E6" w:rsidRDefault="00787396" w:rsidP="007873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396" w:rsidRPr="000B02E6" w14:paraId="1281B8F9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03944" w14:textId="77777777" w:rsidR="00787396" w:rsidRPr="000B02E6" w:rsidRDefault="00787396" w:rsidP="007873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1D604" w14:textId="77777777" w:rsidR="00787396" w:rsidRPr="000B02E6" w:rsidRDefault="00787396" w:rsidP="0078739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C6272" w14:textId="77777777" w:rsidR="00787396" w:rsidRPr="000B02E6" w:rsidRDefault="00787396" w:rsidP="007873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998727" w14:textId="77777777" w:rsidR="00787396" w:rsidRPr="000B02E6" w:rsidRDefault="00787396" w:rsidP="0078739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Для настоящей услуги не применимо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E2D7E8" w14:textId="77777777" w:rsidR="00787396" w:rsidRPr="000B02E6" w:rsidRDefault="00787396" w:rsidP="007873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396" w:rsidRPr="000B02E6" w14:paraId="28659FE6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1EC32" w14:textId="77777777" w:rsidR="00787396" w:rsidRPr="000B02E6" w:rsidRDefault="00787396" w:rsidP="007873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EF56E" w14:textId="77777777" w:rsidR="00787396" w:rsidRPr="000B02E6" w:rsidRDefault="00787396" w:rsidP="0078739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A70CE" w14:textId="77777777" w:rsidR="00787396" w:rsidRPr="000B02E6" w:rsidRDefault="00787396" w:rsidP="007873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D63B6A" w14:textId="77777777" w:rsidR="00787396" w:rsidRPr="000B02E6" w:rsidRDefault="00787396" w:rsidP="0078739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Для настоящей услуги не применимо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B254A1" w14:textId="77777777" w:rsidR="00787396" w:rsidRPr="000B02E6" w:rsidRDefault="00787396" w:rsidP="007873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396" w:rsidRPr="000B02E6" w14:paraId="0A54E3A6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3F43F" w14:textId="77777777" w:rsidR="00787396" w:rsidRPr="000B02E6" w:rsidRDefault="00787396" w:rsidP="007873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E0FD8" w14:textId="77777777" w:rsidR="00787396" w:rsidRPr="000B02E6" w:rsidRDefault="00787396" w:rsidP="0078739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2AE15" w14:textId="77777777" w:rsidR="00787396" w:rsidRPr="000B02E6" w:rsidRDefault="00787396" w:rsidP="007873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FD2296" w14:textId="77777777" w:rsidR="00787396" w:rsidRPr="000B02E6" w:rsidRDefault="00787396" w:rsidP="0078739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Для настоящей услуги не применимо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24AEDB" w14:textId="77777777" w:rsidR="00787396" w:rsidRPr="000B02E6" w:rsidRDefault="00787396" w:rsidP="007873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396" w:rsidRPr="000B02E6" w14:paraId="3FEF1FB5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E13D8" w14:textId="77777777" w:rsidR="00787396" w:rsidRPr="000B02E6" w:rsidRDefault="00787396" w:rsidP="007873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C3CAE" w14:textId="77777777" w:rsidR="00787396" w:rsidRPr="000B02E6" w:rsidRDefault="00787396" w:rsidP="0078739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</w:p>
          <w:p w14:paraId="4BF0B8C0" w14:textId="77777777" w:rsidR="00787396" w:rsidRPr="000B02E6" w:rsidRDefault="00787396" w:rsidP="0078739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C79E9" w14:textId="77777777" w:rsidR="00787396" w:rsidRPr="000B02E6" w:rsidRDefault="00787396" w:rsidP="007873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0DC985" w14:textId="77777777" w:rsidR="00787396" w:rsidRPr="000B02E6" w:rsidRDefault="00787396" w:rsidP="0078739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Для настоящей услуги не применимо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F8C01D" w14:textId="77777777" w:rsidR="00787396" w:rsidRPr="000B02E6" w:rsidRDefault="00787396" w:rsidP="007873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396" w:rsidRPr="000B02E6" w14:paraId="4369FA1A" w14:textId="77777777" w:rsidTr="00E502F0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14:paraId="53A0304E" w14:textId="77777777" w:rsidR="00787396" w:rsidRPr="000B02E6" w:rsidRDefault="00787396" w:rsidP="007873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723FCDD" w14:textId="77777777" w:rsidR="00B0617B" w:rsidRPr="00992CCE" w:rsidRDefault="00B0617B" w:rsidP="008F3E82">
      <w:p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sectPr w:rsidR="00B0617B" w:rsidRPr="00992CCE" w:rsidSect="008F3E82">
      <w:headerReference w:type="first" r:id="rId14"/>
      <w:pgSz w:w="11906" w:h="16838"/>
      <w:pgMar w:top="720" w:right="720" w:bottom="720" w:left="72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7030A2" w14:textId="77777777" w:rsidR="00783AF1" w:rsidRDefault="00783AF1" w:rsidP="00427828">
      <w:pPr>
        <w:spacing w:after="0" w:line="240" w:lineRule="auto"/>
      </w:pPr>
      <w:r>
        <w:separator/>
      </w:r>
    </w:p>
  </w:endnote>
  <w:endnote w:type="continuationSeparator" w:id="0">
    <w:p w14:paraId="5DC41E24" w14:textId="77777777" w:rsidR="00783AF1" w:rsidRDefault="00783AF1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A40EA2" w14:textId="77777777" w:rsidR="00783AF1" w:rsidRDefault="00783AF1" w:rsidP="00427828">
      <w:pPr>
        <w:spacing w:after="0" w:line="240" w:lineRule="auto"/>
      </w:pPr>
      <w:r>
        <w:separator/>
      </w:r>
    </w:p>
  </w:footnote>
  <w:footnote w:type="continuationSeparator" w:id="0">
    <w:p w14:paraId="470FE462" w14:textId="77777777" w:rsidR="00783AF1" w:rsidRDefault="00783AF1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FD407" w14:textId="77777777" w:rsidR="00783AF1" w:rsidRDefault="00783AF1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C7C46"/>
    <w:multiLevelType w:val="hybridMultilevel"/>
    <w:tmpl w:val="A55AD976"/>
    <w:lvl w:ilvl="0" w:tplc="CC3485EA">
      <w:start w:val="1"/>
      <w:numFmt w:val="decimal"/>
      <w:lvlText w:val="1.8.%1."/>
      <w:lvlJc w:val="left"/>
      <w:pPr>
        <w:ind w:left="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E7555"/>
    <w:multiLevelType w:val="hybridMultilevel"/>
    <w:tmpl w:val="0632EA8A"/>
    <w:lvl w:ilvl="0" w:tplc="9D44D2DA">
      <w:start w:val="1"/>
      <w:numFmt w:val="bullet"/>
      <w:lvlText w:val=""/>
      <w:lvlJc w:val="left"/>
      <w:pPr>
        <w:ind w:left="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4A4F752A"/>
    <w:multiLevelType w:val="multilevel"/>
    <w:tmpl w:val="4EC8B0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E36CE9"/>
    <w:multiLevelType w:val="multilevel"/>
    <w:tmpl w:val="9222A530"/>
    <w:lvl w:ilvl="0">
      <w:start w:val="1"/>
      <w:numFmt w:val="decimal"/>
      <w:lvlText w:val="2.%1."/>
      <w:lvlJc w:val="left"/>
      <w:pPr>
        <w:ind w:left="720" w:hanging="360"/>
      </w:pPr>
      <w:rPr>
        <w:rFonts w:hint="default"/>
        <w:lang w:val="ru-RU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2.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3E4C0E"/>
    <w:multiLevelType w:val="multilevel"/>
    <w:tmpl w:val="009EE9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AF50215"/>
    <w:multiLevelType w:val="hybridMultilevel"/>
    <w:tmpl w:val="02D4B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AB13C8"/>
    <w:multiLevelType w:val="multilevel"/>
    <w:tmpl w:val="6AD4BACC"/>
    <w:lvl w:ilvl="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33D4020"/>
    <w:multiLevelType w:val="multilevel"/>
    <w:tmpl w:val="8ABCDB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4BE5F96"/>
    <w:multiLevelType w:val="multilevel"/>
    <w:tmpl w:val="CB2C0500"/>
    <w:lvl w:ilvl="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7"/>
  </w:num>
  <w:num w:numId="5">
    <w:abstractNumId w:val="10"/>
  </w:num>
  <w:num w:numId="6">
    <w:abstractNumId w:val="3"/>
  </w:num>
  <w:num w:numId="7">
    <w:abstractNumId w:val="8"/>
  </w:num>
  <w:num w:numId="8">
    <w:abstractNumId w:val="11"/>
  </w:num>
  <w:num w:numId="9">
    <w:abstractNumId w:val="1"/>
  </w:num>
  <w:num w:numId="10">
    <w:abstractNumId w:val="6"/>
  </w:num>
  <w:num w:numId="11">
    <w:abstractNumId w:val="15"/>
  </w:num>
  <w:num w:numId="12">
    <w:abstractNumId w:val="9"/>
  </w:num>
  <w:num w:numId="13">
    <w:abstractNumId w:val="0"/>
  </w:num>
  <w:num w:numId="14">
    <w:abstractNumId w:val="13"/>
  </w:num>
  <w:num w:numId="15">
    <w:abstractNumId w:val="14"/>
  </w:num>
  <w:num w:numId="16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481B"/>
    <w:rsid w:val="00005524"/>
    <w:rsid w:val="00005ADD"/>
    <w:rsid w:val="0001301B"/>
    <w:rsid w:val="00024384"/>
    <w:rsid w:val="0003223C"/>
    <w:rsid w:val="00034AF0"/>
    <w:rsid w:val="00041FB4"/>
    <w:rsid w:val="00047003"/>
    <w:rsid w:val="00053F7C"/>
    <w:rsid w:val="000604F2"/>
    <w:rsid w:val="00064EA6"/>
    <w:rsid w:val="000669E3"/>
    <w:rsid w:val="000710E5"/>
    <w:rsid w:val="000764F7"/>
    <w:rsid w:val="00080C53"/>
    <w:rsid w:val="0008304F"/>
    <w:rsid w:val="000855DA"/>
    <w:rsid w:val="00091FE8"/>
    <w:rsid w:val="00094887"/>
    <w:rsid w:val="00094E19"/>
    <w:rsid w:val="00097C81"/>
    <w:rsid w:val="000A37EF"/>
    <w:rsid w:val="000B02E6"/>
    <w:rsid w:val="000C26DE"/>
    <w:rsid w:val="000D00C1"/>
    <w:rsid w:val="000D024D"/>
    <w:rsid w:val="000D7CA0"/>
    <w:rsid w:val="000E050A"/>
    <w:rsid w:val="000E2F19"/>
    <w:rsid w:val="000E4DCB"/>
    <w:rsid w:val="000E6F90"/>
    <w:rsid w:val="000F6680"/>
    <w:rsid w:val="00111EC5"/>
    <w:rsid w:val="00112347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7C73"/>
    <w:rsid w:val="0015383B"/>
    <w:rsid w:val="001551EF"/>
    <w:rsid w:val="001564DB"/>
    <w:rsid w:val="00160E0B"/>
    <w:rsid w:val="001664CA"/>
    <w:rsid w:val="00167EF7"/>
    <w:rsid w:val="00172C47"/>
    <w:rsid w:val="001752A5"/>
    <w:rsid w:val="001755F5"/>
    <w:rsid w:val="00180C47"/>
    <w:rsid w:val="001825D9"/>
    <w:rsid w:val="00183813"/>
    <w:rsid w:val="001862C4"/>
    <w:rsid w:val="00190600"/>
    <w:rsid w:val="00192B97"/>
    <w:rsid w:val="00193148"/>
    <w:rsid w:val="00194064"/>
    <w:rsid w:val="0019493B"/>
    <w:rsid w:val="001A554A"/>
    <w:rsid w:val="001A7B91"/>
    <w:rsid w:val="001B56C9"/>
    <w:rsid w:val="001B6C45"/>
    <w:rsid w:val="001B7D58"/>
    <w:rsid w:val="001C26BD"/>
    <w:rsid w:val="001C3C9D"/>
    <w:rsid w:val="001D008F"/>
    <w:rsid w:val="001D1303"/>
    <w:rsid w:val="001D1E7A"/>
    <w:rsid w:val="001D4E03"/>
    <w:rsid w:val="001D5B5A"/>
    <w:rsid w:val="001D69C1"/>
    <w:rsid w:val="001E091A"/>
    <w:rsid w:val="001E3438"/>
    <w:rsid w:val="001E4FAE"/>
    <w:rsid w:val="001E71B3"/>
    <w:rsid w:val="001F0A4D"/>
    <w:rsid w:val="001F288E"/>
    <w:rsid w:val="001F72E4"/>
    <w:rsid w:val="00200A54"/>
    <w:rsid w:val="002011DC"/>
    <w:rsid w:val="00206068"/>
    <w:rsid w:val="00207BB9"/>
    <w:rsid w:val="00216D06"/>
    <w:rsid w:val="00220A1D"/>
    <w:rsid w:val="002214CC"/>
    <w:rsid w:val="00225D3D"/>
    <w:rsid w:val="00235C96"/>
    <w:rsid w:val="0023716F"/>
    <w:rsid w:val="00242F3C"/>
    <w:rsid w:val="00250524"/>
    <w:rsid w:val="00263D7B"/>
    <w:rsid w:val="0026530F"/>
    <w:rsid w:val="0026549E"/>
    <w:rsid w:val="00266A65"/>
    <w:rsid w:val="00270F00"/>
    <w:rsid w:val="00271404"/>
    <w:rsid w:val="0027750D"/>
    <w:rsid w:val="0028071F"/>
    <w:rsid w:val="0028286C"/>
    <w:rsid w:val="002829E8"/>
    <w:rsid w:val="00284FBD"/>
    <w:rsid w:val="00285619"/>
    <w:rsid w:val="00291E0F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6F3C"/>
    <w:rsid w:val="002C1A13"/>
    <w:rsid w:val="002C6467"/>
    <w:rsid w:val="002D5314"/>
    <w:rsid w:val="002E1E0F"/>
    <w:rsid w:val="002E1FAF"/>
    <w:rsid w:val="002E5184"/>
    <w:rsid w:val="002E601B"/>
    <w:rsid w:val="002E7D0F"/>
    <w:rsid w:val="002F6047"/>
    <w:rsid w:val="00304D01"/>
    <w:rsid w:val="00307EFA"/>
    <w:rsid w:val="0031334B"/>
    <w:rsid w:val="003167AB"/>
    <w:rsid w:val="00317141"/>
    <w:rsid w:val="00317508"/>
    <w:rsid w:val="0031783E"/>
    <w:rsid w:val="00325F73"/>
    <w:rsid w:val="00327600"/>
    <w:rsid w:val="00330583"/>
    <w:rsid w:val="003342E8"/>
    <w:rsid w:val="00350894"/>
    <w:rsid w:val="003521D7"/>
    <w:rsid w:val="0035752E"/>
    <w:rsid w:val="00360FA0"/>
    <w:rsid w:val="003625D0"/>
    <w:rsid w:val="0036669D"/>
    <w:rsid w:val="00367E43"/>
    <w:rsid w:val="003804ED"/>
    <w:rsid w:val="00383140"/>
    <w:rsid w:val="00386526"/>
    <w:rsid w:val="00390E9B"/>
    <w:rsid w:val="00394317"/>
    <w:rsid w:val="0039680B"/>
    <w:rsid w:val="003A5B77"/>
    <w:rsid w:val="003B0874"/>
    <w:rsid w:val="003B1233"/>
    <w:rsid w:val="003B356B"/>
    <w:rsid w:val="003C2260"/>
    <w:rsid w:val="003C320E"/>
    <w:rsid w:val="003C5A0E"/>
    <w:rsid w:val="003D03C1"/>
    <w:rsid w:val="003D4C8C"/>
    <w:rsid w:val="003D6B4C"/>
    <w:rsid w:val="003E274C"/>
    <w:rsid w:val="003E35A3"/>
    <w:rsid w:val="003F132E"/>
    <w:rsid w:val="003F41DD"/>
    <w:rsid w:val="0040155C"/>
    <w:rsid w:val="00402F14"/>
    <w:rsid w:val="004042BE"/>
    <w:rsid w:val="00404ED8"/>
    <w:rsid w:val="00407682"/>
    <w:rsid w:val="00414307"/>
    <w:rsid w:val="00416156"/>
    <w:rsid w:val="0041619C"/>
    <w:rsid w:val="00422A71"/>
    <w:rsid w:val="0042519A"/>
    <w:rsid w:val="00425706"/>
    <w:rsid w:val="00427828"/>
    <w:rsid w:val="004308AD"/>
    <w:rsid w:val="00433E61"/>
    <w:rsid w:val="00435C62"/>
    <w:rsid w:val="00436950"/>
    <w:rsid w:val="00444B70"/>
    <w:rsid w:val="00444D6A"/>
    <w:rsid w:val="00450F90"/>
    <w:rsid w:val="0045289E"/>
    <w:rsid w:val="00454CE5"/>
    <w:rsid w:val="004551EF"/>
    <w:rsid w:val="004609D4"/>
    <w:rsid w:val="004632D8"/>
    <w:rsid w:val="004638CF"/>
    <w:rsid w:val="00465118"/>
    <w:rsid w:val="00471CBF"/>
    <w:rsid w:val="00487075"/>
    <w:rsid w:val="00490436"/>
    <w:rsid w:val="004918F5"/>
    <w:rsid w:val="00496555"/>
    <w:rsid w:val="004A28F3"/>
    <w:rsid w:val="004A4D01"/>
    <w:rsid w:val="004A75DE"/>
    <w:rsid w:val="004A7E22"/>
    <w:rsid w:val="004C09B7"/>
    <w:rsid w:val="004C4153"/>
    <w:rsid w:val="004C629C"/>
    <w:rsid w:val="004D46E9"/>
    <w:rsid w:val="004E2DFA"/>
    <w:rsid w:val="004E38A5"/>
    <w:rsid w:val="004E4209"/>
    <w:rsid w:val="004E7F6B"/>
    <w:rsid w:val="004F3888"/>
    <w:rsid w:val="004F454E"/>
    <w:rsid w:val="005027EB"/>
    <w:rsid w:val="00505192"/>
    <w:rsid w:val="00505FFA"/>
    <w:rsid w:val="005072D6"/>
    <w:rsid w:val="00511C0E"/>
    <w:rsid w:val="00511E8B"/>
    <w:rsid w:val="00512687"/>
    <w:rsid w:val="005143B0"/>
    <w:rsid w:val="005149BE"/>
    <w:rsid w:val="00526BC8"/>
    <w:rsid w:val="00536327"/>
    <w:rsid w:val="005371C7"/>
    <w:rsid w:val="0054244A"/>
    <w:rsid w:val="00546371"/>
    <w:rsid w:val="00547685"/>
    <w:rsid w:val="00560C27"/>
    <w:rsid w:val="00562CB7"/>
    <w:rsid w:val="00566AA9"/>
    <w:rsid w:val="00570245"/>
    <w:rsid w:val="0057047E"/>
    <w:rsid w:val="0057056E"/>
    <w:rsid w:val="00580228"/>
    <w:rsid w:val="00581B3E"/>
    <w:rsid w:val="00582AE9"/>
    <w:rsid w:val="00585A34"/>
    <w:rsid w:val="0058701C"/>
    <w:rsid w:val="005905C7"/>
    <w:rsid w:val="0059450F"/>
    <w:rsid w:val="00594C4D"/>
    <w:rsid w:val="005A496A"/>
    <w:rsid w:val="005A6F73"/>
    <w:rsid w:val="005C3B84"/>
    <w:rsid w:val="005D38B4"/>
    <w:rsid w:val="005D38C2"/>
    <w:rsid w:val="005D7F95"/>
    <w:rsid w:val="005E29CC"/>
    <w:rsid w:val="005E38DC"/>
    <w:rsid w:val="005F0309"/>
    <w:rsid w:val="005F30D1"/>
    <w:rsid w:val="005F465B"/>
    <w:rsid w:val="005F5B46"/>
    <w:rsid w:val="005F7834"/>
    <w:rsid w:val="00600E80"/>
    <w:rsid w:val="0060578E"/>
    <w:rsid w:val="00607DAE"/>
    <w:rsid w:val="00613171"/>
    <w:rsid w:val="00617955"/>
    <w:rsid w:val="00620231"/>
    <w:rsid w:val="006258D8"/>
    <w:rsid w:val="00630655"/>
    <w:rsid w:val="0063468A"/>
    <w:rsid w:val="00650C21"/>
    <w:rsid w:val="00663574"/>
    <w:rsid w:val="00664DD9"/>
    <w:rsid w:val="00666EA9"/>
    <w:rsid w:val="00675F5C"/>
    <w:rsid w:val="00682872"/>
    <w:rsid w:val="00683E62"/>
    <w:rsid w:val="0068500F"/>
    <w:rsid w:val="00692B2B"/>
    <w:rsid w:val="00696B71"/>
    <w:rsid w:val="006A00D2"/>
    <w:rsid w:val="006A26AE"/>
    <w:rsid w:val="006A295F"/>
    <w:rsid w:val="006A4202"/>
    <w:rsid w:val="006A56DC"/>
    <w:rsid w:val="006B246F"/>
    <w:rsid w:val="006B328F"/>
    <w:rsid w:val="006B3E2D"/>
    <w:rsid w:val="006B789E"/>
    <w:rsid w:val="006B7BD3"/>
    <w:rsid w:val="006B7CC9"/>
    <w:rsid w:val="006B7FCD"/>
    <w:rsid w:val="006C33A7"/>
    <w:rsid w:val="006C3561"/>
    <w:rsid w:val="006D04D4"/>
    <w:rsid w:val="006D0571"/>
    <w:rsid w:val="006D1561"/>
    <w:rsid w:val="006D2E84"/>
    <w:rsid w:val="006D548C"/>
    <w:rsid w:val="006D550A"/>
    <w:rsid w:val="006F2E69"/>
    <w:rsid w:val="006F486B"/>
    <w:rsid w:val="00701D12"/>
    <w:rsid w:val="007034E8"/>
    <w:rsid w:val="00706FA1"/>
    <w:rsid w:val="007127D8"/>
    <w:rsid w:val="00716185"/>
    <w:rsid w:val="00721689"/>
    <w:rsid w:val="0073000B"/>
    <w:rsid w:val="007347C5"/>
    <w:rsid w:val="007372C1"/>
    <w:rsid w:val="0074271D"/>
    <w:rsid w:val="0074474F"/>
    <w:rsid w:val="00744D5D"/>
    <w:rsid w:val="00744F22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3510"/>
    <w:rsid w:val="00783AF1"/>
    <w:rsid w:val="00785FBE"/>
    <w:rsid w:val="00786EB4"/>
    <w:rsid w:val="00787396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D2F36"/>
    <w:rsid w:val="007D7620"/>
    <w:rsid w:val="007E687E"/>
    <w:rsid w:val="007F1974"/>
    <w:rsid w:val="007F2F0A"/>
    <w:rsid w:val="007F5AB7"/>
    <w:rsid w:val="007F63A4"/>
    <w:rsid w:val="007F6D5F"/>
    <w:rsid w:val="0080431A"/>
    <w:rsid w:val="0080596D"/>
    <w:rsid w:val="00812B41"/>
    <w:rsid w:val="00812F76"/>
    <w:rsid w:val="00814CEB"/>
    <w:rsid w:val="00816982"/>
    <w:rsid w:val="00816A86"/>
    <w:rsid w:val="0081730A"/>
    <w:rsid w:val="00820A8D"/>
    <w:rsid w:val="00824F18"/>
    <w:rsid w:val="008253A0"/>
    <w:rsid w:val="00825852"/>
    <w:rsid w:val="00825EBB"/>
    <w:rsid w:val="00830A2F"/>
    <w:rsid w:val="00832119"/>
    <w:rsid w:val="00834AF1"/>
    <w:rsid w:val="00836D99"/>
    <w:rsid w:val="00841F15"/>
    <w:rsid w:val="00843AB9"/>
    <w:rsid w:val="00850E3C"/>
    <w:rsid w:val="00854F5C"/>
    <w:rsid w:val="0085764E"/>
    <w:rsid w:val="008616FF"/>
    <w:rsid w:val="0086242B"/>
    <w:rsid w:val="00863D6B"/>
    <w:rsid w:val="00867181"/>
    <w:rsid w:val="008720E1"/>
    <w:rsid w:val="008737DB"/>
    <w:rsid w:val="00873AE2"/>
    <w:rsid w:val="00877331"/>
    <w:rsid w:val="008803A6"/>
    <w:rsid w:val="00886023"/>
    <w:rsid w:val="008923BB"/>
    <w:rsid w:val="008943D6"/>
    <w:rsid w:val="00896712"/>
    <w:rsid w:val="008977D8"/>
    <w:rsid w:val="00897B8A"/>
    <w:rsid w:val="008A7027"/>
    <w:rsid w:val="008B0701"/>
    <w:rsid w:val="008B31BA"/>
    <w:rsid w:val="008B3970"/>
    <w:rsid w:val="008B4C0F"/>
    <w:rsid w:val="008B5D8D"/>
    <w:rsid w:val="008B6788"/>
    <w:rsid w:val="008C4DAA"/>
    <w:rsid w:val="008D20E9"/>
    <w:rsid w:val="008F3A84"/>
    <w:rsid w:val="008F3E82"/>
    <w:rsid w:val="00901975"/>
    <w:rsid w:val="00903742"/>
    <w:rsid w:val="00910042"/>
    <w:rsid w:val="0091219B"/>
    <w:rsid w:val="009124CB"/>
    <w:rsid w:val="00912D89"/>
    <w:rsid w:val="00915656"/>
    <w:rsid w:val="009217AD"/>
    <w:rsid w:val="00921AB4"/>
    <w:rsid w:val="00926B37"/>
    <w:rsid w:val="00932FFB"/>
    <w:rsid w:val="00940929"/>
    <w:rsid w:val="00944AC3"/>
    <w:rsid w:val="00950C7A"/>
    <w:rsid w:val="00954AD3"/>
    <w:rsid w:val="00957E2F"/>
    <w:rsid w:val="00960641"/>
    <w:rsid w:val="00962106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92BE3"/>
    <w:rsid w:val="00992CCE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D6959"/>
    <w:rsid w:val="009E6FF8"/>
    <w:rsid w:val="009F2239"/>
    <w:rsid w:val="009F62AD"/>
    <w:rsid w:val="00A1332E"/>
    <w:rsid w:val="00A136EC"/>
    <w:rsid w:val="00A152B6"/>
    <w:rsid w:val="00A16855"/>
    <w:rsid w:val="00A2117A"/>
    <w:rsid w:val="00A239AF"/>
    <w:rsid w:val="00A24346"/>
    <w:rsid w:val="00A2546E"/>
    <w:rsid w:val="00A34F4D"/>
    <w:rsid w:val="00A43289"/>
    <w:rsid w:val="00A516B2"/>
    <w:rsid w:val="00A558D0"/>
    <w:rsid w:val="00A568C4"/>
    <w:rsid w:val="00A673D2"/>
    <w:rsid w:val="00A7028D"/>
    <w:rsid w:val="00A7060C"/>
    <w:rsid w:val="00A75AFC"/>
    <w:rsid w:val="00A80A57"/>
    <w:rsid w:val="00A81390"/>
    <w:rsid w:val="00A8289D"/>
    <w:rsid w:val="00A8451E"/>
    <w:rsid w:val="00A84C0F"/>
    <w:rsid w:val="00A87935"/>
    <w:rsid w:val="00A91342"/>
    <w:rsid w:val="00A919C9"/>
    <w:rsid w:val="00AA2F0D"/>
    <w:rsid w:val="00AA71CD"/>
    <w:rsid w:val="00AB7A44"/>
    <w:rsid w:val="00AC1D42"/>
    <w:rsid w:val="00AC39EC"/>
    <w:rsid w:val="00AC476D"/>
    <w:rsid w:val="00AC7F65"/>
    <w:rsid w:val="00AD65DC"/>
    <w:rsid w:val="00AD79E8"/>
    <w:rsid w:val="00AE139F"/>
    <w:rsid w:val="00AE38ED"/>
    <w:rsid w:val="00AE43A6"/>
    <w:rsid w:val="00AF1D3F"/>
    <w:rsid w:val="00AF26E1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6E3D"/>
    <w:rsid w:val="00B178A0"/>
    <w:rsid w:val="00B265B6"/>
    <w:rsid w:val="00B32232"/>
    <w:rsid w:val="00B33AA6"/>
    <w:rsid w:val="00B363EE"/>
    <w:rsid w:val="00B3646D"/>
    <w:rsid w:val="00B36748"/>
    <w:rsid w:val="00B40E3A"/>
    <w:rsid w:val="00B46500"/>
    <w:rsid w:val="00B50B00"/>
    <w:rsid w:val="00B56DF4"/>
    <w:rsid w:val="00B61209"/>
    <w:rsid w:val="00B63152"/>
    <w:rsid w:val="00B6524F"/>
    <w:rsid w:val="00B653E7"/>
    <w:rsid w:val="00B67947"/>
    <w:rsid w:val="00B7002A"/>
    <w:rsid w:val="00B7099E"/>
    <w:rsid w:val="00B74548"/>
    <w:rsid w:val="00B84BF3"/>
    <w:rsid w:val="00B901EF"/>
    <w:rsid w:val="00B91B62"/>
    <w:rsid w:val="00B91EEE"/>
    <w:rsid w:val="00B9423E"/>
    <w:rsid w:val="00B95EA6"/>
    <w:rsid w:val="00BA05AD"/>
    <w:rsid w:val="00BA3F8D"/>
    <w:rsid w:val="00BB0A2B"/>
    <w:rsid w:val="00BB1587"/>
    <w:rsid w:val="00BB24A3"/>
    <w:rsid w:val="00BB3877"/>
    <w:rsid w:val="00BB50AF"/>
    <w:rsid w:val="00BC7589"/>
    <w:rsid w:val="00BD5EF5"/>
    <w:rsid w:val="00BD6854"/>
    <w:rsid w:val="00BE045E"/>
    <w:rsid w:val="00BE329B"/>
    <w:rsid w:val="00BE54A9"/>
    <w:rsid w:val="00BE7A20"/>
    <w:rsid w:val="00BF5042"/>
    <w:rsid w:val="00BF611C"/>
    <w:rsid w:val="00BF7FAE"/>
    <w:rsid w:val="00C07275"/>
    <w:rsid w:val="00C1758F"/>
    <w:rsid w:val="00C176F5"/>
    <w:rsid w:val="00C21842"/>
    <w:rsid w:val="00C21865"/>
    <w:rsid w:val="00C243EC"/>
    <w:rsid w:val="00C26C5C"/>
    <w:rsid w:val="00C30D7C"/>
    <w:rsid w:val="00C312B6"/>
    <w:rsid w:val="00C317E5"/>
    <w:rsid w:val="00C33752"/>
    <w:rsid w:val="00C35092"/>
    <w:rsid w:val="00C36F23"/>
    <w:rsid w:val="00C40B0B"/>
    <w:rsid w:val="00C42264"/>
    <w:rsid w:val="00C4795A"/>
    <w:rsid w:val="00C56FFC"/>
    <w:rsid w:val="00C65C4C"/>
    <w:rsid w:val="00C748BF"/>
    <w:rsid w:val="00C74C97"/>
    <w:rsid w:val="00C7638F"/>
    <w:rsid w:val="00C81BC8"/>
    <w:rsid w:val="00C9164A"/>
    <w:rsid w:val="00C971CA"/>
    <w:rsid w:val="00CA1145"/>
    <w:rsid w:val="00CA292A"/>
    <w:rsid w:val="00CA47C8"/>
    <w:rsid w:val="00CA78D7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B60"/>
    <w:rsid w:val="00CF3304"/>
    <w:rsid w:val="00CF55AE"/>
    <w:rsid w:val="00D078D0"/>
    <w:rsid w:val="00D124B4"/>
    <w:rsid w:val="00D14A26"/>
    <w:rsid w:val="00D1768A"/>
    <w:rsid w:val="00D367A9"/>
    <w:rsid w:val="00D37C56"/>
    <w:rsid w:val="00D37D29"/>
    <w:rsid w:val="00D413A7"/>
    <w:rsid w:val="00D45936"/>
    <w:rsid w:val="00D4687C"/>
    <w:rsid w:val="00D51E8D"/>
    <w:rsid w:val="00D52968"/>
    <w:rsid w:val="00D53F63"/>
    <w:rsid w:val="00D56190"/>
    <w:rsid w:val="00D61EA4"/>
    <w:rsid w:val="00D62E22"/>
    <w:rsid w:val="00D64723"/>
    <w:rsid w:val="00D67238"/>
    <w:rsid w:val="00D70F09"/>
    <w:rsid w:val="00D810B9"/>
    <w:rsid w:val="00D82AB7"/>
    <w:rsid w:val="00D841DE"/>
    <w:rsid w:val="00D8527F"/>
    <w:rsid w:val="00D863BC"/>
    <w:rsid w:val="00D86474"/>
    <w:rsid w:val="00D8682E"/>
    <w:rsid w:val="00D87711"/>
    <w:rsid w:val="00D87CED"/>
    <w:rsid w:val="00D87ECF"/>
    <w:rsid w:val="00D91124"/>
    <w:rsid w:val="00D93827"/>
    <w:rsid w:val="00D93F23"/>
    <w:rsid w:val="00D96E76"/>
    <w:rsid w:val="00DA0E5D"/>
    <w:rsid w:val="00DA21AC"/>
    <w:rsid w:val="00DA2E80"/>
    <w:rsid w:val="00DA5554"/>
    <w:rsid w:val="00DA68D0"/>
    <w:rsid w:val="00DA76BD"/>
    <w:rsid w:val="00DB4339"/>
    <w:rsid w:val="00DB6FF1"/>
    <w:rsid w:val="00DB7EBC"/>
    <w:rsid w:val="00DD08E7"/>
    <w:rsid w:val="00DD267E"/>
    <w:rsid w:val="00DD3586"/>
    <w:rsid w:val="00DD4AE0"/>
    <w:rsid w:val="00DD5680"/>
    <w:rsid w:val="00DE0F16"/>
    <w:rsid w:val="00DE2E77"/>
    <w:rsid w:val="00DE4A4F"/>
    <w:rsid w:val="00DE5A40"/>
    <w:rsid w:val="00DE5B99"/>
    <w:rsid w:val="00DF27B3"/>
    <w:rsid w:val="00DF320A"/>
    <w:rsid w:val="00DF3C50"/>
    <w:rsid w:val="00E00446"/>
    <w:rsid w:val="00E00900"/>
    <w:rsid w:val="00E01B14"/>
    <w:rsid w:val="00E02CD3"/>
    <w:rsid w:val="00E06F4C"/>
    <w:rsid w:val="00E21ECE"/>
    <w:rsid w:val="00E2396A"/>
    <w:rsid w:val="00E308B8"/>
    <w:rsid w:val="00E32E2C"/>
    <w:rsid w:val="00E376F6"/>
    <w:rsid w:val="00E404D8"/>
    <w:rsid w:val="00E47DF5"/>
    <w:rsid w:val="00E502F0"/>
    <w:rsid w:val="00E5512E"/>
    <w:rsid w:val="00E60664"/>
    <w:rsid w:val="00E60858"/>
    <w:rsid w:val="00E709B4"/>
    <w:rsid w:val="00E70D17"/>
    <w:rsid w:val="00E81A12"/>
    <w:rsid w:val="00E844FE"/>
    <w:rsid w:val="00E8489E"/>
    <w:rsid w:val="00E8502D"/>
    <w:rsid w:val="00E8504A"/>
    <w:rsid w:val="00E85F2D"/>
    <w:rsid w:val="00EA6F46"/>
    <w:rsid w:val="00EB32C5"/>
    <w:rsid w:val="00EC0094"/>
    <w:rsid w:val="00EC0732"/>
    <w:rsid w:val="00EC0E65"/>
    <w:rsid w:val="00EC4D52"/>
    <w:rsid w:val="00EE44E3"/>
    <w:rsid w:val="00EF01D6"/>
    <w:rsid w:val="00EF0788"/>
    <w:rsid w:val="00EF5BA0"/>
    <w:rsid w:val="00F05A1E"/>
    <w:rsid w:val="00F068D4"/>
    <w:rsid w:val="00F10CCB"/>
    <w:rsid w:val="00F11F2B"/>
    <w:rsid w:val="00F14D3C"/>
    <w:rsid w:val="00F14EDE"/>
    <w:rsid w:val="00F1514D"/>
    <w:rsid w:val="00F20035"/>
    <w:rsid w:val="00F23707"/>
    <w:rsid w:val="00F27C2E"/>
    <w:rsid w:val="00F3349C"/>
    <w:rsid w:val="00F35D81"/>
    <w:rsid w:val="00F360F3"/>
    <w:rsid w:val="00F413D0"/>
    <w:rsid w:val="00F42956"/>
    <w:rsid w:val="00F4680C"/>
    <w:rsid w:val="00F51F63"/>
    <w:rsid w:val="00F55803"/>
    <w:rsid w:val="00F567C3"/>
    <w:rsid w:val="00F56E71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B1B"/>
    <w:rsid w:val="00F932FB"/>
    <w:rsid w:val="00F957D0"/>
    <w:rsid w:val="00FA4FC1"/>
    <w:rsid w:val="00FA6EA2"/>
    <w:rsid w:val="00FA7B64"/>
    <w:rsid w:val="00FB0524"/>
    <w:rsid w:val="00FB2275"/>
    <w:rsid w:val="00FB26EC"/>
    <w:rsid w:val="00FB4A1F"/>
    <w:rsid w:val="00FB4C95"/>
    <w:rsid w:val="00FB5069"/>
    <w:rsid w:val="00FC019F"/>
    <w:rsid w:val="00FC2465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371085B"/>
  <w15:chartTrackingRefBased/>
  <w15:docId w15:val="{2D4FE71B-9F60-492D-A387-862ECCFC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af5">
    <w:name w:val="Название"/>
    <w:basedOn w:val="a"/>
    <w:next w:val="a"/>
    <w:link w:val="af6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6">
    <w:name w:val="Название Знак"/>
    <w:link w:val="af5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7">
    <w:name w:val="Subtitle"/>
    <w:basedOn w:val="a"/>
    <w:next w:val="a"/>
    <w:link w:val="af8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8">
    <w:name w:val="Подзаголовок Знак"/>
    <w:link w:val="af7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9">
    <w:name w:val="Strong"/>
    <w:uiPriority w:val="22"/>
    <w:qFormat/>
    <w:rsid w:val="00FE1D8B"/>
    <w:rPr>
      <w:b/>
      <w:bCs/>
    </w:rPr>
  </w:style>
  <w:style w:type="character" w:styleId="afa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b">
    <w:name w:val="Intense Quote"/>
    <w:basedOn w:val="a"/>
    <w:next w:val="a"/>
    <w:link w:val="afc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c">
    <w:name w:val="Выделенная цитата Знак"/>
    <w:link w:val="afb"/>
    <w:uiPriority w:val="30"/>
    <w:rsid w:val="00FE1D8B"/>
    <w:rPr>
      <w:b/>
      <w:bCs/>
      <w:i/>
      <w:iCs/>
      <w:color w:val="4F81BD"/>
    </w:rPr>
  </w:style>
  <w:style w:type="character" w:styleId="afd">
    <w:name w:val="Subtle Emphasis"/>
    <w:uiPriority w:val="19"/>
    <w:qFormat/>
    <w:rsid w:val="00FE1D8B"/>
    <w:rPr>
      <w:i/>
      <w:iCs/>
      <w:color w:val="808080"/>
    </w:rPr>
  </w:style>
  <w:style w:type="character" w:styleId="afe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f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0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1">
    <w:name w:val="Book Title"/>
    <w:uiPriority w:val="33"/>
    <w:qFormat/>
    <w:rsid w:val="00FE1D8B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1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5">
    <w:name w:val="Текст примечания Знак"/>
    <w:link w:val="aff4"/>
    <w:uiPriority w:val="99"/>
    <w:semiHidden/>
    <w:rsid w:val="007543D7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7543D7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7543D7"/>
    <w:rPr>
      <w:b/>
      <w:bCs/>
      <w:sz w:val="20"/>
      <w:szCs w:val="20"/>
    </w:rPr>
  </w:style>
  <w:style w:type="character" w:styleId="aff8">
    <w:name w:val="Placeholder Text"/>
    <w:uiPriority w:val="99"/>
    <w:semiHidden/>
    <w:rsid w:val="00285619"/>
    <w:rPr>
      <w:color w:val="808080"/>
    </w:rPr>
  </w:style>
  <w:style w:type="paragraph" w:customStyle="1" w:styleId="12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2"/>
    <w:locked/>
    <w:rsid w:val="00AE139F"/>
    <w:rPr>
      <w:rFonts w:ascii="Times New Roman" w:eastAsia="Calibri" w:hAnsi="Times New Roman"/>
    </w:rPr>
  </w:style>
  <w:style w:type="paragraph" w:styleId="aff9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21EFD-A313-4355-BF68-4430D7433ED8}">
  <ds:schemaRefs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2462587-9C98-4EE7-87E8-8D28974D0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1667</Words>
  <Characters>9505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11150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subject/>
  <dc:creator>Бутенко Александр Александрович</dc:creator>
  <cp:keywords/>
  <cp:lastModifiedBy>Свириденко Юлия Алексеевна</cp:lastModifiedBy>
  <cp:revision>4</cp:revision>
  <cp:lastPrinted>2015-05-07T09:15:00Z</cp:lastPrinted>
  <dcterms:created xsi:type="dcterms:W3CDTF">2022-04-25T08:24:00Z</dcterms:created>
  <dcterms:modified xsi:type="dcterms:W3CDTF">2022-11-09T19:12:00Z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