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8.30 до 17.30; Пт.  с 8.30 до 16.15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 и по месту размещения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Лицензионную чистоту обслуживаемого программного обеспечения ИБП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Обслуживаемые в рамках услуги программное обеспечение должно находиться на поддержке производителя для обеспечения его работоспособности. При отсутствии, либо не доступности поддержки программного обеспечения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+/- 1% Бист (Базовых источников бесперебойного питания).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Стандарты, определяющие требования при эксплуатации источников бесперебойного питания;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об ограничении доступа к элементам ИБП 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Перевоз оборудования выполняется: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Исполнителем – в случае перемещения оборудования внутри территории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Заказчиком – в случае перемещения оборудования в сервисные центры поставщика для проведения гарантийного ремонта или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Заказчиком – в случае перемещения, приобретения и поставки крупногабаритного и тяжелого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Хранение и утилизация оборудования и ЗИП (в том числе аккумуляторов), обеспечивается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85C1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