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01A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1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корпоративных справочников единой отраслевой системы управления нормативно-справочной информацией: "Единый план счетов", "Транзакционный план счетов", "Общероссийские классификаторы и справочники", "Элементы промышленных объектов"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функциональная поддержка и ведение корпоративных справочников: «Единый план счетов» (ЕПС), «Транзакционный план счетов» (ТПС), «Общероссийские классификаторы и справочники» единой отраслевой системе управления нормативно-справочной информацией в объеме реализованных бизнес-процессов.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1A1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справочник «ЕПС».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01A1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1A1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01A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1A1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C01A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01A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01A1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Непосредственное изменение НСИ: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Внесение изменений в ЕПС;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Внесение изменений в ТПС;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Получение данных из внешнего источника и изменение НСИ.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A14">
              <w:rPr>
                <w:rFonts w:ascii="Times New Roman" w:hAnsi="Times New Roman" w:cs="Times New Roman"/>
                <w:sz w:val="24"/>
              </w:rPr>
              <w:t>Передача записей Общероссийских классификаторов (ОК):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ОКАТО - ОК объектов административно-территориального деления;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ОКВ - ОК валют;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ОКВЭД - ОК видов экономической деятельности;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ОКДП - ОК видов экономической деятельности, продукции и услуг;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ОКЕИ - Общероссийский справочник единиц измерения;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ОКОГУ - ОК органов государственной власти и управления;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ОКОПФ - ОК организационно-правовых форм;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ОКОФ - ОК основных фондов;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ОКП - ОК продукции;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ОКДПТР - ОК профессий рабочих, должностей служащих и тарифных разрядов;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ОКСМ - ОК стран мира; 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ОКФС - ОК форм собственности. 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ТН ВЭД  - Товарная номенклатура внешнеэкономической деятельности.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Передача записей Классификатора адресов России: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КЛАДР Города;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КЛАДР Населенные пункты;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КЛАДР Районы;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КЛАДР Статус объекта;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КЛАДР Сокращенное наименование.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Передача записей Справочника Коды бюджетной классификации: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 xml:space="preserve"> - БИК Справочник КБК Доходная часть;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КБК Р ГРБС;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КБК Р Раздел, подраздел;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КБК Р Вид расходов;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КБК Р Целевая статья;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КБК Р КОСГУ;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Банковских идентификационных кодов;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СОУН Справочник кодов обозначения налоговых органов для целей учёта налогоплательщиков;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Виды налоговых органов.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A14">
              <w:rPr>
                <w:rFonts w:ascii="Times New Roman" w:hAnsi="Times New Roman" w:cs="Times New Roman"/>
                <w:sz w:val="24"/>
              </w:rPr>
              <w:t>- Передача записей справочника ЕПС;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- Модель данных ЕОС НСИ.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справочника ТПС.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A14">
              <w:rPr>
                <w:rFonts w:ascii="Times New Roman" w:hAnsi="Times New Roman" w:cs="Times New Roman"/>
                <w:sz w:val="24"/>
              </w:rPr>
              <w:t>Портал ЕОС НСИ → вкладка Документы  → Эксплуатационная документация → Операционные инструкции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C01A14">
              <w:rPr>
                <w:rFonts w:ascii="Times New Roman" w:hAnsi="Times New Roman" w:cs="Times New Roman"/>
                <w:sz w:val="24"/>
              </w:rPr>
              <w:br/>
              <w:t>раздел «Информационные технологии» → раздел «Информационные системы» → система «ЕОС НСИ»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A1A52"/>
    <w:rsid w:val="00AC3452"/>
    <w:rsid w:val="00AC7C0F"/>
    <w:rsid w:val="00B07CF3"/>
    <w:rsid w:val="00BA1147"/>
    <w:rsid w:val="00BA72DA"/>
    <w:rsid w:val="00C01A14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