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COM.56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доступа к Платформе Atom Space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доступа к Платформе Atom Space, которая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корпоративный обмен мгновенными сообщениями и файлами между сотрудниками организаций атомной отрасли, партнерами и контрагентами, содержащими общедоступную информацию;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организацию и проведение аудио- и видеозвонков, конференций;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корпоративных приложений и чат-ботов в каталоге.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в части подключения, размещения инструкций;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сервису с корпоративных стационарных и портативных устройств сотрудников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сервису с личных портативных и мобильных устройств сотрудников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сотрудников Заказчика по вопросам подключения, установки, регистрации и настройки клиента мессенджера;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обеспечения доступа к корпоративной адресной книге;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аудио вызовов между пользователями мессенджера, а также вызовы через корпоративную телефонную систему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групповых аудио вызовов между клиентами мессенджера до 100 участников;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отправки текстовых и аудио сообщений;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обмена файлами (картинки, документы, видео);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публикация новых версий мобильного приложения в магазинах приложений;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осуществления взаимодействия с чат-ботами и SmartApp-приложениями;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контроля работоспособности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бесперебойной работы программного обеспечения сервиса, устранение причин отказов, взаимодействие с представителями технической поддержки вендора подсистем (исключая предоставление запасных частей или элементов инфраструктуры взамен неисправных);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необходимых регламентных работ, связанных с обслуживанием элементов инфраструктуры сервиса (исключая оконечное терминальное оборудование);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прикладного ПО в ЦОД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интеграции со стороны сервиса с корпоративными ИТ-системами;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доступа к сервисам в каталоге Atom Space;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серверного ПО в ЦОД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31.5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в рамках услуги не осуществляется 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портативных и мобильных устройствах);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рамках услуги не осуществляется поддержка каналов связи Заказчика, конечного устройства пользователя, при низком качестве канала связи возможна деградация или полное отсутствие подключения к сервису.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максимальное количество подключаемых абонентских устройств к системе определяется тарифными планами.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статистика использования сервиса предоставляется по запросу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использование сервиса на устройствах с root правами невозможно.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использование сервиса на устройствах со старыми версиями ОС (минимально поддерживаемые версии ОС указаны в пользовательской документации).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использование сервиса с нарушением требований отраслевых ЛНА запрещено (Приказ Госкорпорации «Росатом» от 30.12.2019 № 1/1517-П «Об утверждении Единых отраслевых методических указаний по предоставлению пользователям доступа к централизованным ИТ-ресурсам Госкорпорации «Росатом» и организаций Госкорпорации «Росатом», приказ Госкорпорации «Росатом» от 01.02.2022 № 1/103-П «Об утверждении Единых отраслевых методических указаний по созданию, информационной защите, управлению и оценке качества мобильных приложений в Госкорпорации «Росатом» и ее организациях»).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приложенийПрямая ссылка на Web-ресурс из Интернет (требуется СКЗИ на АРМ / не требуетсяПрямая ссылка на Web-ресурс из КСПД«Толстый клиент» на АРМ пользователя из КСПД (требуется СКЗИ на АРМ / не требуетсяСпециальное приложение на мобильном устройстве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Централизованное управление доступом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электронной почты, в том числе одноразовых кодов аутентификации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ЗКПС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электронной почты, в том числе одноразовых кодов аутентификации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RuStore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push сервис компании VK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Google FCM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push сервис компании Google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Huawei HMS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push сервис компании Huawei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RTS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публичный сервер Express обеспечивающий глобальную маршрутизацию сообщений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SMS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SMS-шлюз провайдера Stream Telecom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ИТ-портал.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https://efp.rosatom.ru/sites/uk/ Доступен из интернета, КСПД/КУРС.Корпоративная соц. сеть Росатом LIFE.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https://sps.rosatom.local/blogs/atomspace/files/docs Доступно только в КСПД/КУРС.Рекорд MOBILE.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https://ml.rosatom.ru/student/dashboard/loadCatalogCursInfo/8557 каталог - повышение цифровой грамотности - доп. курсы - Платформа Atom Space. Доступно с мобильных устройств, через интернет, КСПД/КУРС.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77647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3275B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