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2979BFF9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6BA8A906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4069463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1B76959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4514C1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0DE17A4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1E1DDBA7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7A805CE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916B34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EC67F3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600B0698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757F71F3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2208D61A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719FC03B" wp14:editId="189E894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150449B9" wp14:editId="608D0024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480A77F7" w14:textId="77777777" w:rsidR="00897B8A" w:rsidRPr="00AA71CD" w:rsidRDefault="008F0DA2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0DA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СВА.76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54A9145F" w14:textId="34DCCBEE" w:rsidR="00897B8A" w:rsidRPr="00AA71CD" w:rsidRDefault="00284FC3" w:rsidP="00284FC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84FC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управления мастер данными для АО «Концерн Росэнергоатом»</w:t>
                  </w:r>
                </w:p>
              </w:tc>
            </w:tr>
          </w:tbl>
          <w:p w14:paraId="354377A1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8513B2B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F57DF1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0C0C0980" w14:textId="77777777" w:rsidTr="00F74672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6E9560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097430F" w14:textId="2CC01FCF" w:rsidR="00490436" w:rsidRPr="000B02E6" w:rsidRDefault="009052BE" w:rsidP="00284FC3">
            <w:pPr>
              <w:spacing w:after="0" w:line="240" w:lineRule="auto"/>
              <w:rPr>
                <w:rFonts w:ascii="Times New Roman" w:hAnsi="Times New Roman"/>
              </w:rPr>
            </w:pPr>
            <w:r w:rsidRPr="00C1440C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управления мастер данными в установленной период доступности, а также своевременную поддержку пользователей данной системы.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5F4667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731604C4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4D5294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09E327C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0038BC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50771E18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2EC1CB3D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5B9EBCB3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73B9FB30" w14:textId="77777777" w:rsidR="005A496A" w:rsidRPr="000B02E6" w:rsidRDefault="005A496A" w:rsidP="009052BE">
            <w:pPr>
              <w:spacing w:after="0" w:line="240" w:lineRule="auto"/>
              <w:ind w:left="459"/>
              <w:rPr>
                <w:rFonts w:ascii="Times New Roman" w:hAnsi="Times New Roman"/>
                <w:bCs/>
              </w:rPr>
            </w:pP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40E64A50" w14:textId="77777777" w:rsidR="005A496A" w:rsidRPr="004D70C7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</w:rPr>
            </w:pPr>
            <w:r w:rsidRPr="004D70C7">
              <w:rPr>
                <w:rFonts w:ascii="Times New Roman" w:hAnsi="Times New Roman"/>
                <w:bCs/>
                <w:sz w:val="10"/>
                <w:szCs w:val="10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5DBDABDD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84A4D24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4CA4C4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5FDCCCD4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4AAD21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8588A7D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57E2BE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46818BD" w14:textId="77777777" w:rsidR="00490436" w:rsidRPr="000B02E6" w:rsidRDefault="009052BE" w:rsidP="009052BE">
            <w:pPr>
              <w:spacing w:after="0" w:line="240" w:lineRule="auto"/>
              <w:rPr>
                <w:rFonts w:ascii="Times New Roman" w:hAnsi="Times New Roman"/>
              </w:rPr>
            </w:pPr>
            <w:r w:rsidRPr="00C1440C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НСИ;</w:t>
            </w:r>
            <w:r w:rsidRPr="00C1440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Сопровождение УНСИ.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889C50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00CBACD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7C5BB4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7AF1CF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3F6043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E93F098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36717D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50BB83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DA675D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6036F8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CD97CC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84FC3" w:rsidRPr="000B02E6" w14:paraId="0D8731CE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069D818" w14:textId="77777777" w:rsidR="00284FC3" w:rsidRPr="000B02E6" w:rsidRDefault="00284FC3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14:paraId="3793E936" w14:textId="168E6B14" w:rsidR="00284FC3" w:rsidRPr="000B02E6" w:rsidRDefault="00284FC3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06683F3" w14:textId="77777777" w:rsidR="00284FC3" w:rsidRPr="000B02E6" w:rsidRDefault="00284FC3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59323C2" w14:textId="34387A94" w:rsidR="00284FC3" w:rsidRPr="009052BE" w:rsidRDefault="00284FC3" w:rsidP="00284FC3">
            <w:pPr>
              <w:spacing w:after="0" w:line="240" w:lineRule="auto"/>
              <w:rPr>
                <w:rFonts w:ascii="Times New Roman" w:hAnsi="Times New Roman"/>
              </w:rPr>
            </w:pPr>
            <w:r w:rsidRPr="009052B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Гармонизация</w:t>
            </w:r>
            <w:r w:rsidRPr="009052BE">
              <w:rPr>
                <w:rFonts w:ascii="Times New Roman" w:hAnsi="Times New Roman"/>
              </w:rPr>
              <w:t xml:space="preserve"> записей справочника «Контрагенты»;</w:t>
            </w:r>
          </w:p>
          <w:p w14:paraId="37E0D81F" w14:textId="1344A70F" w:rsidR="00284FC3" w:rsidRPr="009052BE" w:rsidRDefault="00284FC3" w:rsidP="00284FC3">
            <w:pPr>
              <w:spacing w:after="0" w:line="240" w:lineRule="auto"/>
              <w:rPr>
                <w:rFonts w:ascii="Times New Roman" w:hAnsi="Times New Roman"/>
              </w:rPr>
            </w:pPr>
            <w:r w:rsidRPr="009052BE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Гармонизация</w:t>
            </w:r>
            <w:r w:rsidRPr="009052BE">
              <w:rPr>
                <w:rFonts w:ascii="Times New Roman" w:hAnsi="Times New Roman"/>
              </w:rPr>
              <w:t xml:space="preserve"> записей справочника «Материально-технические ресурсы»</w:t>
            </w:r>
            <w:r w:rsidRPr="000B02E6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7CFE4BE" w14:textId="77777777" w:rsidR="00284FC3" w:rsidRPr="000B02E6" w:rsidRDefault="00284FC3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22E4DB5C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C81FA6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7170B6CE" w14:textId="1BD250CD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284FC3">
              <w:rPr>
                <w:rFonts w:ascii="Times New Roman" w:hAnsi="Times New Roman"/>
                <w:color w:val="000000"/>
                <w:sz w:val="24"/>
                <w:szCs w:val="24"/>
              </w:rPr>
              <w:t>Система</w:t>
            </w:r>
            <w:r w:rsidR="00284FC3" w:rsidRPr="00255C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управления ресурсами предприятия</w:t>
            </w:r>
            <w:r w:rsidR="009052BE" w:rsidRPr="00C144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РЭА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C21F82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E3A62DD" w14:textId="77777777" w:rsidR="009052BE" w:rsidRPr="009052BE" w:rsidRDefault="009052BE" w:rsidP="009052BE">
            <w:pPr>
              <w:spacing w:after="0" w:line="240" w:lineRule="auto"/>
              <w:rPr>
                <w:rFonts w:ascii="Times New Roman" w:hAnsi="Times New Roman"/>
              </w:rPr>
            </w:pPr>
            <w:r w:rsidRPr="009052BE">
              <w:rPr>
                <w:rFonts w:ascii="Times New Roman" w:hAnsi="Times New Roman"/>
              </w:rPr>
              <w:t xml:space="preserve"> - Передача записей справочника «Контрагенты»;</w:t>
            </w:r>
          </w:p>
          <w:p w14:paraId="70EF7892" w14:textId="77777777" w:rsidR="00490436" w:rsidRPr="000B02E6" w:rsidRDefault="009052BE" w:rsidP="009052BE">
            <w:pPr>
              <w:spacing w:after="0" w:line="240" w:lineRule="auto"/>
              <w:rPr>
                <w:rFonts w:ascii="Times New Roman" w:hAnsi="Times New Roman"/>
              </w:rPr>
            </w:pPr>
            <w:r w:rsidRPr="009052BE">
              <w:rPr>
                <w:rFonts w:ascii="Times New Roman" w:hAnsi="Times New Roman"/>
              </w:rPr>
              <w:t xml:space="preserve"> - Передача записей справочника «Материально-технические ресурсы»</w:t>
            </w:r>
            <w:r w:rsidR="00490436" w:rsidRPr="000B02E6">
              <w:rPr>
                <w:rFonts w:ascii="Times New Roman" w:hAnsi="Times New Roman"/>
              </w:rPr>
              <w:t>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DF1736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C7751A5" w14:textId="77777777" w:rsidTr="00F55803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0C020F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25BD03E3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052BE" w:rsidRPr="00C1440C">
              <w:rPr>
                <w:rFonts w:ascii="Times New Roman" w:hAnsi="Times New Roman"/>
                <w:color w:val="000000"/>
                <w:sz w:val="24"/>
                <w:szCs w:val="24"/>
              </w:rPr>
              <w:t>Портал АО «Концерн Росэнергоатом»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F4AEDB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588F3012" w14:textId="77777777" w:rsidR="00490436" w:rsidRPr="000B02E6" w:rsidRDefault="009052BE" w:rsidP="009052BE">
            <w:pPr>
              <w:spacing w:after="0" w:line="240" w:lineRule="auto"/>
              <w:rPr>
                <w:rFonts w:ascii="Times New Roman" w:hAnsi="Times New Roman"/>
              </w:rPr>
            </w:pPr>
            <w:r w:rsidRPr="009052BE">
              <w:rPr>
                <w:rFonts w:ascii="Times New Roman" w:hAnsi="Times New Roman"/>
              </w:rPr>
              <w:t>- Передача записей справочника «Организационно-штатная структура».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33F62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549A2592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883FD1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1A91F0A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BCA8D4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073EDFB5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8A030F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839F9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88F3E1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4E2CD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41BBD6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5DDFA2A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18E5D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60354C34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77B95974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1CA9ACEE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45BEE9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9D11A5E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6FD3042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D527541" w14:textId="30568C4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D83C29" w:rsidRPr="00D83C29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F68FD7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C158E58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5ED7B5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2A08CD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449148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32A6B214" w14:textId="515B78D2" w:rsidR="00490436" w:rsidRPr="000B02E6" w:rsidRDefault="00490436" w:rsidP="00AF0EF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9052BE" w:rsidRPr="00C1440C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поступающ</w:t>
            </w:r>
            <w:r w:rsidR="00AF0EF9">
              <w:rPr>
                <w:rFonts w:ascii="Times New Roman" w:hAnsi="Times New Roman"/>
                <w:sz w:val="24"/>
                <w:szCs w:val="24"/>
              </w:rPr>
              <w:t>их обращений от пользователей.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00A741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259158E9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202B1F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C713AA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EE3D2C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51B4D9B" w14:textId="77777777" w:rsidR="009052BE" w:rsidRDefault="009052BE" w:rsidP="0090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40C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737CF744" w14:textId="77777777" w:rsidR="009052BE" w:rsidRDefault="009052BE" w:rsidP="0090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40C">
              <w:rPr>
                <w:rFonts w:ascii="Times New Roman" w:hAnsi="Times New Roman"/>
                <w:sz w:val="24"/>
                <w:szCs w:val="24"/>
              </w:rPr>
              <w:br w:type="page"/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14:paraId="1C26E23E" w14:textId="3D36F764" w:rsidR="009052BE" w:rsidRDefault="009052BE" w:rsidP="0090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40C">
              <w:rPr>
                <w:rFonts w:ascii="Times New Roman" w:hAnsi="Times New Roman"/>
                <w:sz w:val="24"/>
                <w:szCs w:val="24"/>
              </w:rPr>
              <w:br w:type="page"/>
              <w:t xml:space="preserve"> - </w:t>
            </w:r>
            <w:r w:rsidR="00E8757E">
              <w:rPr>
                <w:rFonts w:ascii="Times New Roman" w:hAnsi="Times New Roman"/>
                <w:sz w:val="24"/>
                <w:szCs w:val="24"/>
              </w:rPr>
              <w:t>Настройка</w:t>
            </w:r>
            <w:r w:rsidRPr="00C1440C">
              <w:rPr>
                <w:rFonts w:ascii="Times New Roman" w:hAnsi="Times New Roman"/>
                <w:sz w:val="24"/>
                <w:szCs w:val="24"/>
              </w:rPr>
              <w:t xml:space="preserve"> и расширения функциональности ИТ-системы в рамках поступающих обращений, в случае если данные работы не влекут за </w:t>
            </w:r>
            <w:r w:rsidR="00656F4D" w:rsidRPr="00C1440C">
              <w:rPr>
                <w:rFonts w:ascii="Times New Roman" w:hAnsi="Times New Roman"/>
                <w:sz w:val="24"/>
                <w:szCs w:val="24"/>
              </w:rPr>
              <w:t>собой изменение</w:t>
            </w:r>
            <w:r w:rsidRPr="00C1440C">
              <w:rPr>
                <w:rFonts w:ascii="Times New Roman" w:hAnsi="Times New Roman"/>
                <w:sz w:val="24"/>
                <w:szCs w:val="24"/>
              </w:rPr>
              <w:t xml:space="preserve"> логики реализованного бизнес-процесса;</w:t>
            </w:r>
          </w:p>
          <w:p w14:paraId="00BD8EC6" w14:textId="70FE592D" w:rsidR="00AF0EF9" w:rsidRPr="00AF0EF9" w:rsidRDefault="00AF0EF9" w:rsidP="009052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40C">
              <w:rPr>
                <w:rFonts w:ascii="Times New Roman" w:hAnsi="Times New Roman"/>
                <w:sz w:val="24"/>
                <w:szCs w:val="24"/>
              </w:rPr>
              <w:t>- Консультации в части подк</w:t>
            </w:r>
            <w:r>
              <w:rPr>
                <w:rFonts w:ascii="Times New Roman" w:hAnsi="Times New Roman"/>
                <w:sz w:val="24"/>
                <w:szCs w:val="24"/>
              </w:rPr>
              <w:t>лючения и авторизации в системе</w:t>
            </w:r>
            <w:r w:rsidRPr="00AF0E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53071E1" w14:textId="4FA86C2E" w:rsidR="00490436" w:rsidRPr="000B02E6" w:rsidRDefault="009052BE" w:rsidP="006279B2">
            <w:pPr>
              <w:spacing w:after="0" w:line="240" w:lineRule="auto"/>
              <w:rPr>
                <w:rFonts w:ascii="Times New Roman" w:hAnsi="Times New Roman"/>
              </w:rPr>
            </w:pPr>
            <w:r w:rsidRPr="00C1440C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C1440C">
              <w:rPr>
                <w:rFonts w:ascii="Times New Roman" w:hAnsi="Times New Roman"/>
                <w:sz w:val="24"/>
                <w:szCs w:val="24"/>
              </w:rPr>
              <w:br w:type="page"/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E8D80C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B1F0427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40CB29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62C43C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317CAA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64886F41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121073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5F809764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FEF1BF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10BDB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4B711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5D3E8E78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3EC68E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7E74733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33CC9B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E1465E0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F9512C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74FE0BF2" w14:textId="77777777" w:rsidR="00490436" w:rsidRPr="000B02E6" w:rsidRDefault="009052BE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1440C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11D30D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344A31FA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EA357F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B72F39A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3F8365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35FB86E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D6C1366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5630DFC8" w14:textId="77777777" w:rsidR="00490436" w:rsidRPr="000B02E6" w:rsidRDefault="00AE43A6" w:rsidP="00716185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C05F08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7AE9EC1E" w14:textId="77777777" w:rsidR="00490436" w:rsidRPr="000B02E6" w:rsidRDefault="00490436" w:rsidP="00471CB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471CBF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B14431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5F31688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1A332868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7A1EC75" w14:textId="77777777" w:rsidR="00912D89" w:rsidRPr="000B02E6" w:rsidRDefault="00912D89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Pr="000B02E6">
              <w:rPr>
                <w:rFonts w:ascii="Times New Roman" w:hAnsi="Times New Roman"/>
              </w:rPr>
              <w:t>Росатом</w:t>
            </w:r>
            <w:proofErr w:type="spellEnd"/>
            <w:r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9F913B4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375BA01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  <w:r w:rsidRPr="000B02E6">
              <w:rPr>
                <w:rFonts w:ascii="Times New Roman" w:hAnsi="Times New Roman"/>
              </w:rPr>
              <w:t>… → 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66D9B7F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AA8B9E1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59B40625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6A5C8FC2" w14:textId="77777777" w:rsidR="00A87935" w:rsidRPr="000B02E6" w:rsidRDefault="00A87935" w:rsidP="00716185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7C03E8E7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3D0AE78B" w14:textId="77777777" w:rsidR="00A87935" w:rsidRPr="000B02E6" w:rsidRDefault="009052BE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C1440C">
              <w:rPr>
                <w:rFonts w:ascii="Times New Roman" w:hAnsi="Times New Roman"/>
                <w:color w:val="000000"/>
                <w:sz w:val="24"/>
                <w:szCs w:val="24"/>
              </w:rPr>
              <w:t>Путь:</w:t>
            </w:r>
            <w:r w:rsidRPr="00C1440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Портал АО «Концерн Росэнергоатом» → Справочники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6661A2A0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2ADB0E00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EFB9D7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8B9436D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65C69A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24E7A05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7ABF4CC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455082F6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0B4F250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8C0B883" w14:textId="77777777" w:rsidR="00A87935" w:rsidRPr="000B02E6" w:rsidRDefault="00A87935" w:rsidP="00716185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4733E14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5421397D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9A76168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12B17459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3CBCE957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36507D82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8EBA1F8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2585C6AC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CC93839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E7EBDE6" w14:textId="77777777" w:rsidR="009052BE" w:rsidRPr="009052BE" w:rsidRDefault="009052BE" w:rsidP="009052BE">
            <w:pPr>
              <w:spacing w:after="0" w:line="240" w:lineRule="auto"/>
              <w:rPr>
                <w:rFonts w:ascii="Times New Roman" w:hAnsi="Times New Roman"/>
              </w:rPr>
            </w:pPr>
            <w:r w:rsidRPr="009052BE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</w:p>
          <w:p w14:paraId="2F47D634" w14:textId="77777777" w:rsidR="009052BE" w:rsidRPr="009052BE" w:rsidRDefault="009052BE" w:rsidP="009052BE">
            <w:pPr>
              <w:spacing w:after="0" w:line="240" w:lineRule="auto"/>
              <w:rPr>
                <w:rFonts w:ascii="Times New Roman" w:hAnsi="Times New Roman"/>
              </w:rPr>
            </w:pPr>
            <w:r w:rsidRPr="009052BE">
              <w:rPr>
                <w:rFonts w:ascii="Times New Roman" w:hAnsi="Times New Roman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14:paraId="71F164D3" w14:textId="77777777" w:rsidR="009052BE" w:rsidRPr="009052BE" w:rsidRDefault="009052BE" w:rsidP="009052BE">
            <w:pPr>
              <w:spacing w:after="0" w:line="240" w:lineRule="auto"/>
              <w:rPr>
                <w:rFonts w:ascii="Times New Roman" w:hAnsi="Times New Roman"/>
              </w:rPr>
            </w:pPr>
            <w:r w:rsidRPr="009052BE">
              <w:rPr>
                <w:rFonts w:ascii="Times New Roman" w:hAnsi="Times New Roman"/>
              </w:rPr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  <w:p w14:paraId="54B5EDFC" w14:textId="77777777" w:rsidR="00716185" w:rsidRPr="000B02E6" w:rsidRDefault="009052BE" w:rsidP="009052BE">
            <w:pPr>
              <w:spacing w:after="0" w:line="240" w:lineRule="auto"/>
              <w:rPr>
                <w:rFonts w:ascii="Times New Roman" w:hAnsi="Times New Roman"/>
              </w:rPr>
            </w:pPr>
            <w:r w:rsidRPr="009052BE">
              <w:rPr>
                <w:rFonts w:ascii="Times New Roman" w:hAnsi="Times New Roman"/>
              </w:rPr>
              <w:t>1.8.3. Параметры качества ИТ-услуги гарантируются только при условии стабильного функционирования ИТ-инфраструктуры, поддержка которой осуществляется АО «Концерн Росэнергоатом».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77B5C9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47386B68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823887B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637A1EA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F4B4F9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7DDA8DDC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A7D46AD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30D4925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FBBD24D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37FC736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80A4A8B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391312EB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481292F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A15B815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E43C676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92165A0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052BE" w:rsidRPr="00C1440C">
              <w:rPr>
                <w:rFonts w:ascii="Times New Roman" w:hAnsi="Times New Roman"/>
                <w:color w:val="000000"/>
                <w:sz w:val="24"/>
                <w:szCs w:val="24"/>
              </w:rPr>
              <w:t>2,0000000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1446CEB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69D69BB2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BC986E8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4946CC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2DFC1E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22DD60E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37991AF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577F06DC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FF38C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33AE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E4A50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275D06D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2CC9DF0F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6A0B9194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3F36F98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B10183F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737EFF0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1698F657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BE5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1F2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B8F5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794FD" w14:textId="2F9D4239" w:rsidR="00B91B62" w:rsidRPr="000B02E6" w:rsidRDefault="00963EFB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 ч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B7C3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5A11D3C2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F2F77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A31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AD39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5623E" w14:textId="26B753E1" w:rsidR="00B91B62" w:rsidRPr="000B02E6" w:rsidRDefault="00963EF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B6922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18170E1C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A16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C3C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C812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40A0C" w14:textId="74DC97BD" w:rsidR="00B91B62" w:rsidRPr="00963EFB" w:rsidRDefault="00963EFB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23EF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0E3FC10D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5035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F3A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4AF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61ABB" w14:textId="4DB61789" w:rsidR="00B91B62" w:rsidRPr="00963EFB" w:rsidRDefault="00963EFB" w:rsidP="00B91B6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9C323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75240525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DCB5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9F1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1.10.5.</w:t>
            </w:r>
            <w:bookmarkStart w:id="0" w:name="_GoBack"/>
            <w:bookmarkEnd w:id="0"/>
            <w:r w:rsidRPr="000B02E6">
              <w:rPr>
                <w:rFonts w:ascii="Times New Roman" w:hAnsi="Times New Roman"/>
              </w:rPr>
              <w:t xml:space="preserve">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01178D01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09B2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45E38E" w14:textId="5DB1AF92" w:rsidR="00B91B62" w:rsidRPr="000B02E6" w:rsidRDefault="00963EFB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(в случае отнесения ИТ-ресурса к обеспечивающим критичные для Корпорации функции).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7A78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7966A6C2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01E6416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A7922F" w14:textId="77777777" w:rsidR="00B0617B" w:rsidRPr="00992CCE" w:rsidRDefault="00B0617B" w:rsidP="00353807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sectPr w:rsidR="00B0617B" w:rsidRPr="00992CCE" w:rsidSect="00353807">
      <w:headerReference w:type="first" r:id="rId14"/>
      <w:pgSz w:w="11906" w:h="16838"/>
      <w:pgMar w:top="340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3E1F0" w14:textId="77777777" w:rsidR="00D040FB" w:rsidRDefault="00D040FB" w:rsidP="00427828">
      <w:pPr>
        <w:spacing w:after="0" w:line="240" w:lineRule="auto"/>
      </w:pPr>
      <w:r>
        <w:separator/>
      </w:r>
    </w:p>
  </w:endnote>
  <w:endnote w:type="continuationSeparator" w:id="0">
    <w:p w14:paraId="3D6987EE" w14:textId="77777777" w:rsidR="00D040FB" w:rsidRDefault="00D040FB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64C14" w14:textId="77777777" w:rsidR="00D040FB" w:rsidRDefault="00D040FB" w:rsidP="00427828">
      <w:pPr>
        <w:spacing w:after="0" w:line="240" w:lineRule="auto"/>
      </w:pPr>
      <w:r>
        <w:separator/>
      </w:r>
    </w:p>
  </w:footnote>
  <w:footnote w:type="continuationSeparator" w:id="0">
    <w:p w14:paraId="0C021A08" w14:textId="77777777" w:rsidR="00D040FB" w:rsidRDefault="00D040FB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BC69A" w14:textId="77777777" w:rsidR="00284FC3" w:rsidRDefault="00284FC3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2E35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20A1D"/>
    <w:rsid w:val="002214CC"/>
    <w:rsid w:val="00235C96"/>
    <w:rsid w:val="0023716F"/>
    <w:rsid w:val="00242F3C"/>
    <w:rsid w:val="00250524"/>
    <w:rsid w:val="00252E22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4FC3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2F67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380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1670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2AD"/>
    <w:rsid w:val="004A4D01"/>
    <w:rsid w:val="004A75DE"/>
    <w:rsid w:val="004A7E22"/>
    <w:rsid w:val="004C629C"/>
    <w:rsid w:val="004D398A"/>
    <w:rsid w:val="004D46E9"/>
    <w:rsid w:val="004D70C7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0622"/>
    <w:rsid w:val="0059450F"/>
    <w:rsid w:val="00594C4D"/>
    <w:rsid w:val="005A496A"/>
    <w:rsid w:val="005A6F73"/>
    <w:rsid w:val="005B4088"/>
    <w:rsid w:val="005C3B84"/>
    <w:rsid w:val="005D38B4"/>
    <w:rsid w:val="005D7F95"/>
    <w:rsid w:val="005E29CC"/>
    <w:rsid w:val="005E38DC"/>
    <w:rsid w:val="005E3AD2"/>
    <w:rsid w:val="005F30D1"/>
    <w:rsid w:val="005F5B46"/>
    <w:rsid w:val="005F7834"/>
    <w:rsid w:val="0060578E"/>
    <w:rsid w:val="00607DAE"/>
    <w:rsid w:val="00613171"/>
    <w:rsid w:val="00617955"/>
    <w:rsid w:val="00620231"/>
    <w:rsid w:val="006279B2"/>
    <w:rsid w:val="00630655"/>
    <w:rsid w:val="0063468A"/>
    <w:rsid w:val="00656F4D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0DA2"/>
    <w:rsid w:val="008F3A84"/>
    <w:rsid w:val="00901975"/>
    <w:rsid w:val="00903742"/>
    <w:rsid w:val="009052BE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3EFB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62AD"/>
    <w:rsid w:val="00A1332E"/>
    <w:rsid w:val="00A152B6"/>
    <w:rsid w:val="00A16855"/>
    <w:rsid w:val="00A2117A"/>
    <w:rsid w:val="00A239AF"/>
    <w:rsid w:val="00A24346"/>
    <w:rsid w:val="00A2546E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9464E"/>
    <w:rsid w:val="00AA2F0D"/>
    <w:rsid w:val="00AA71CD"/>
    <w:rsid w:val="00AB0D3F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0EF9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34C0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22B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40FB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3C2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8757E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01F5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17B225"/>
  <w15:docId w15:val="{819EEC9F-19C9-4779-974B-F2F8877F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EE841BC4-99DA-4273-98F9-D8139ED4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Трухов Дмитрий Дмитриевич</dc:creator>
  <cp:lastModifiedBy>Свириденко Юлия Алексеевна</cp:lastModifiedBy>
  <cp:revision>10</cp:revision>
  <cp:lastPrinted>2015-05-07T09:15:00Z</cp:lastPrinted>
  <dcterms:created xsi:type="dcterms:W3CDTF">2022-10-09T08:27:00Z</dcterms:created>
  <dcterms:modified xsi:type="dcterms:W3CDTF">2022-11-11T12:15:00Z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