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895"/>
        <w:gridCol w:w="2453"/>
        <w:gridCol w:w="837"/>
        <w:gridCol w:w="283"/>
      </w:tblGrid>
      <w:tr w:rsidR="00AF27FE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AF27FE" w:rsidRPr="00E308B8" w:rsidRDefault="00AF27FE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AF27FE" w:rsidRPr="00E308B8" w:rsidRDefault="00AF27FE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F27FE" w:rsidRPr="00E308B8" w:rsidRDefault="00AF27FE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F27FE" w:rsidRPr="00E308B8" w:rsidRDefault="00AF27FE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AF27FE" w:rsidRPr="00E308B8" w:rsidRDefault="00AF27FE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AF27FE" w:rsidRPr="00E308B8" w:rsidRDefault="00AF27FE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F27FE" w:rsidRPr="00E308B8" w:rsidRDefault="00AF27FE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AF27FE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AF27FE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AF27FE" w:rsidRPr="00AA71CD" w:rsidRDefault="00AF27FE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27FF378E" wp14:editId="0502F8D7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E10F0B3" wp14:editId="4AEEDD64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AF27FE" w:rsidRDefault="00AF27FE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F27FE" w:rsidRPr="003945A5" w:rsidRDefault="00AF27FE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COM.22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AF27FE" w:rsidRPr="00AA71CD" w:rsidRDefault="00AF27FE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945A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Централизованное управление сетью беспровод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ного доступа по технологии WiFi</w:t>
                  </w:r>
                </w:p>
              </w:tc>
            </w:tr>
          </w:tbl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F27FE" w:rsidRPr="00641C1F" w:rsidRDefault="00AF27FE" w:rsidP="00E92B6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В рамках услуги обеспечивается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централизованное 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>управление локальными сетями беспроводного доступа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по технологии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WiFi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, развернутыми на территории 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>Заказчика, при помощи которой пользователи получают возможность доступа к информационным ресурсам сети Интернет и</w:t>
            </w:r>
            <w:r w:rsidRPr="00BA5F80">
              <w:rPr>
                <w:rFonts w:ascii="Times New Roman" w:hAnsi="Times New Roman"/>
                <w:sz w:val="24"/>
                <w:szCs w:val="24"/>
                <w:lang w:eastAsia="de-DE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или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общедоступным централизованным информационным системам Госкорпорации «Росатом», а так же 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согласованным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локальным 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>корпорати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вным ресурсам Заказчика с переносных ПК</w:t>
            </w:r>
            <w:r w:rsidRPr="00BA5F80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, 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>личных устройств Пользователей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и</w:t>
            </w:r>
            <w:r w:rsidRPr="00BA5F80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устройств </w:t>
            </w:r>
            <w:r w:rsidRPr="001514D5">
              <w:rPr>
                <w:rFonts w:ascii="Times New Roman" w:hAnsi="Times New Roman"/>
                <w:sz w:val="24"/>
                <w:szCs w:val="24"/>
                <w:lang w:eastAsia="de-DE"/>
              </w:rPr>
              <w:t>промышленного интернета вещей (</w:t>
            </w:r>
            <w:r w:rsidRPr="001514D5">
              <w:rPr>
                <w:rFonts w:ascii="Times New Roman" w:hAnsi="Times New Roman"/>
                <w:sz w:val="24"/>
                <w:szCs w:val="24"/>
                <w:lang w:val="en-US" w:eastAsia="de-DE"/>
              </w:rPr>
              <w:t>IIoT</w:t>
            </w:r>
            <w:r w:rsidRPr="001514D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).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40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AF27FE" w:rsidRPr="00EE741F" w:rsidRDefault="00AF27FE" w:rsidP="00E92B62">
            <w:pPr>
              <w:pStyle w:val="1"/>
              <w:spacing w:after="240" w:line="240" w:lineRule="auto"/>
              <w:rPr>
                <w:sz w:val="10"/>
                <w:szCs w:val="10"/>
                <w:lang w:val="ru-RU"/>
              </w:rPr>
            </w:pPr>
            <w:r w:rsidRPr="008F56CE">
              <w:rPr>
                <w:sz w:val="10"/>
                <w:szCs w:val="10"/>
                <w:lang w:val="ru-RU"/>
              </w:rPr>
              <w:t xml:space="preserve"> </w:t>
            </w:r>
            <w:r w:rsidRPr="00B748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de-DE"/>
              </w:rPr>
              <w:t>Для настоящей услуги не применяется</w:t>
            </w:r>
          </w:p>
          <w:p w:rsidR="00AF27FE" w:rsidRPr="00383140" w:rsidRDefault="00AF27FE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F27FE" w:rsidRPr="00B55A0F" w:rsidRDefault="00AF27FE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B55A0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27FE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F27FE" w:rsidRPr="000018AE" w:rsidRDefault="00AF27FE" w:rsidP="00E92B62">
            <w:pPr>
              <w:pStyle w:val="1"/>
              <w:spacing w:after="240" w:line="240" w:lineRule="auto"/>
              <w:rPr>
                <w:sz w:val="10"/>
                <w:szCs w:val="10"/>
                <w:lang w:val="en-US"/>
              </w:rPr>
            </w:pPr>
            <w:r w:rsidRPr="008F56CE">
              <w:rPr>
                <w:sz w:val="10"/>
                <w:szCs w:val="10"/>
                <w:lang w:val="ru-RU"/>
              </w:rPr>
              <w:t xml:space="preserve"> </w:t>
            </w:r>
            <w:r w:rsidRPr="00B748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de-DE"/>
              </w:rPr>
              <w:t>Для настоящей услуги не применяется</w:t>
            </w:r>
          </w:p>
          <w:p w:rsidR="00AF27FE" w:rsidRPr="00383140" w:rsidRDefault="00AF27FE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F27FE" w:rsidRPr="00B55A0F" w:rsidRDefault="00AF27FE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B55A0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F27FE" w:rsidRPr="000018AE" w:rsidRDefault="00AF27FE" w:rsidP="00E92B62">
            <w:pPr>
              <w:pStyle w:val="1"/>
              <w:spacing w:after="240" w:line="240" w:lineRule="auto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 xml:space="preserve"> </w:t>
            </w:r>
            <w:r w:rsidRPr="00B748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de-DE"/>
              </w:rPr>
              <w:t>Для настоящей услуги не применяется</w:t>
            </w:r>
          </w:p>
          <w:p w:rsidR="00AF27FE" w:rsidRPr="00383140" w:rsidRDefault="00AF27FE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F27FE" w:rsidRPr="00B55A0F" w:rsidRDefault="00AF27FE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B55A0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F27FE" w:rsidRPr="000018AE" w:rsidRDefault="00AF27FE" w:rsidP="00E92B62">
            <w:pPr>
              <w:pStyle w:val="1"/>
              <w:spacing w:after="240" w:line="240" w:lineRule="auto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 xml:space="preserve"> </w:t>
            </w:r>
            <w:r w:rsidRPr="00B748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de-DE"/>
              </w:rPr>
              <w:t>Для настоящей услуги не применяется</w:t>
            </w:r>
          </w:p>
          <w:p w:rsidR="00AF27FE" w:rsidRPr="00383140" w:rsidRDefault="00AF27FE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F27FE" w:rsidRPr="00B55A0F" w:rsidRDefault="00AF27FE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B55A0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F27FE" w:rsidRPr="0049043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F27FE" w:rsidRDefault="00AF27FE" w:rsidP="00E92B62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>В рамках предоставления ИТ-услуги Исполнитель осуществляет выполнение следующего перечня основных операций:</w:t>
            </w:r>
          </w:p>
          <w:p w:rsidR="00AF27FE" w:rsidRPr="00B7487D" w:rsidRDefault="00AF27FE" w:rsidP="00E92B6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263C7A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lastRenderedPageBreak/>
              <w:t xml:space="preserve">Основной функционал </w:t>
            </w:r>
            <w:r w:rsidRPr="00B7487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(п.1.9 </w:t>
            </w:r>
            <w:r w:rsidRPr="00B7487D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одной точки беспроводного доступа)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27FE" w:rsidRPr="008D42B7" w:rsidRDefault="00AF27FE" w:rsidP="00E92B62">
            <w:p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Централизованное управление инфраструктурой локальной сети беспроводного доступа;</w:t>
            </w:r>
          </w:p>
          <w:p w:rsidR="00AF27FE" w:rsidRPr="008D42B7" w:rsidRDefault="00AF27FE" w:rsidP="00E92B62">
            <w:p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Централизованное управление процессом подключения пользователей Заказчика с использованием согласованных с Заказчиком механизмов аутентификации и авторизации;</w:t>
            </w:r>
          </w:p>
          <w:p w:rsidR="00AF27FE" w:rsidRPr="008D42B7" w:rsidRDefault="00AF27FE" w:rsidP="00E92B62">
            <w:p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Управление доступом пользователей к информационным ресурсам в соответствие с требованиями Заказчика, а при их отсутствии в соответствии с политиками Исполнителя или Госкорпорации «Росатом»;</w:t>
            </w:r>
          </w:p>
          <w:p w:rsidR="00AF27FE" w:rsidRPr="008D42B7" w:rsidRDefault="00AF27FE" w:rsidP="00E92B62">
            <w:p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Управление профилями приоритезации трафика и качества обслуживания QoS;</w:t>
            </w:r>
          </w:p>
          <w:p w:rsidR="00AF27FE" w:rsidRPr="008D42B7" w:rsidRDefault="00AF27FE" w:rsidP="00E92B62">
            <w:p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Настройка роуминга пользователей (переключение между точками доступа) и использования радиоканалов;</w:t>
            </w:r>
          </w:p>
          <w:p w:rsidR="00AF27FE" w:rsidRPr="008D42B7" w:rsidRDefault="00AF27FE" w:rsidP="00E92B62">
            <w:p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Устранение возникающих инцидентов, проблем и выполнение работ по стандартным запросам;</w:t>
            </w:r>
          </w:p>
          <w:p w:rsidR="00AF27FE" w:rsidRPr="008D42B7" w:rsidRDefault="00AF27FE" w:rsidP="00E92B62">
            <w:p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Осуществление работ, связанных с обеспечением непрерывности и восстановлением исходного состояния централизованной системы управления сетями беспроводного доступа в случае отказов и поломок;</w:t>
            </w:r>
          </w:p>
          <w:p w:rsidR="00AF27FE" w:rsidRPr="008D42B7" w:rsidRDefault="00AF27FE" w:rsidP="00E92B62">
            <w:p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Осуществление мониторинга доступности для своевременного предотвращения и решения инцидентов;</w:t>
            </w:r>
          </w:p>
          <w:p w:rsidR="00AF27FE" w:rsidRPr="008D42B7" w:rsidRDefault="00AF27FE" w:rsidP="00E92B62">
            <w:p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Исполнение политик и стандартов информационной безопасности при выполнении работ по услуге;</w:t>
            </w:r>
          </w:p>
          <w:p w:rsidR="00AF27FE" w:rsidRPr="008D42B7" w:rsidRDefault="00AF27FE" w:rsidP="00E92B62">
            <w:p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Предоставление отчетов по согласованной с Заказчиком форме.</w:t>
            </w:r>
          </w:p>
          <w:p w:rsidR="00AF27FE" w:rsidRDefault="00AF27FE" w:rsidP="00E92B62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AF27FE" w:rsidRPr="00263C7A" w:rsidRDefault="00AF27FE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263C7A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 xml:space="preserve">Дополнительный функционал </w:t>
            </w:r>
            <w:r w:rsidRPr="00263C7A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(п.1.9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функции регистрации пользователей с помощью портала (на одно зарегистрированное абонентское устройство</w:t>
            </w:r>
            <w:r w:rsidRPr="004B6F5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пользователя)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)</w:t>
            </w:r>
            <w:r w:rsidRPr="00263C7A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:</w:t>
            </w:r>
          </w:p>
          <w:p w:rsidR="00AF27FE" w:rsidRPr="008D42B7" w:rsidRDefault="00AF27FE" w:rsidP="00E92B62">
            <w:p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Использование портала регистрации абонентских устройств;</w:t>
            </w:r>
          </w:p>
          <w:p w:rsidR="00AF27FE" w:rsidRPr="00556ACC" w:rsidRDefault="00AF27FE" w:rsidP="00E92B62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AF27FE" w:rsidRPr="00090C01" w:rsidRDefault="00AF27FE" w:rsidP="00E92B6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AF27FE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F27FE" w:rsidRPr="0049043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F27FE" w:rsidRPr="0049043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F27FE" w:rsidRPr="0049043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F27FE" w:rsidRPr="000B02E6" w:rsidRDefault="00AF27FE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7FE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F27FE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F27FE" w:rsidRPr="008D42B7" w:rsidRDefault="00AF27FE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20257B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20257B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Предоставление каналов связи, используемых для выхода в сеть Интернет, а также обеспечение необходимой пропускной способности, находится в зоне ответственности Заказчика.</w:t>
            </w:r>
          </w:p>
          <w:p w:rsidR="00AF27FE" w:rsidRPr="008D42B7" w:rsidRDefault="00AF27FE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20257B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20257B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При оказании услуги используются собственные точки доступа Заказчика, совместимые с системой централизованного управления локальными сетями беспроводного доступа.  В случае отсутствия собственных точек доступа у Заказчика возможно оказание услуги с использованием оборудования Исполнителя.</w:t>
            </w:r>
          </w:p>
          <w:p w:rsidR="00AF27FE" w:rsidRPr="008D42B7" w:rsidRDefault="00AF27FE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20257B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20257B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В случае недоступности услуги по причине аварии на сетевой инфраструктуре, управляемой Заказчиком, услуга считается оказанной в полном объеме.</w:t>
            </w:r>
          </w:p>
          <w:p w:rsidR="00AF27FE" w:rsidRPr="008D42B7" w:rsidRDefault="00AF27FE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20257B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20257B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При обслуживании точек доступа Заказчика должно быть обеспечено наличие запасных частей и/или договора на поддержку производителя. В ином случае Исполнитель не гарантирует сроки восстановления сервиса в случае выхода оборудования Заказчика из строя.</w:t>
            </w:r>
          </w:p>
          <w:p w:rsidR="00AF27FE" w:rsidRPr="008D42B7" w:rsidRDefault="00AF27FE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925693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925693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Для оказания услуги необходимо наличие согласованного между заказчиком и исполнителем технического решения в части организации сети беспроводного доступа на территории предприятия-Заказчика, включающее перечень, описание мест размещения и конфигурационные параметры точек доступа, общие параметры беспроводной сети и специфических требований, а так же политик безопасности информации.</w:t>
            </w:r>
          </w:p>
          <w:p w:rsidR="00AF27FE" w:rsidRPr="008D42B7" w:rsidRDefault="00AF27FE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20257B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20257B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Работы по созданию или изменению состава локальной сети беспроводного доступа выполняются в рамках отдельных разовых работ. Стоимость работ рассчитывается по каждому отдельному случаю. Состав разовых работ:</w:t>
            </w:r>
          </w:p>
          <w:p w:rsidR="00AF27FE" w:rsidRPr="008D42B7" w:rsidRDefault="00AF27FE" w:rsidP="00E92B62">
            <w:pPr>
              <w:spacing w:after="0" w:line="240" w:lineRule="auto"/>
              <w:ind w:left="1068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AA1DF5">
              <w:rPr>
                <w:rFonts w:ascii="Times New Roman" w:hAnsi="Times New Roman"/>
                <w:sz w:val="24"/>
                <w:szCs w:val="24"/>
                <w:lang w:val="x-none" w:eastAsia="de-DE"/>
              </w:rPr>
              <w:t>-</w:t>
            </w:r>
            <w:r w:rsidRPr="00AA1DF5">
              <w:rPr>
                <w:rFonts w:ascii="Times New Roman" w:hAnsi="Times New Roman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Обследование объекта и проведение радиопланирования;</w:t>
            </w:r>
          </w:p>
          <w:p w:rsidR="00AF27FE" w:rsidRPr="008D42B7" w:rsidRDefault="00AF27FE" w:rsidP="00E92B62">
            <w:pPr>
              <w:spacing w:after="0" w:line="240" w:lineRule="auto"/>
              <w:ind w:left="1068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de-D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Разработка и согласование технического решения на сеть беспроводного доступа;</w:t>
            </w:r>
          </w:p>
          <w:p w:rsidR="00AF27FE" w:rsidRPr="008D42B7" w:rsidRDefault="00AF27FE" w:rsidP="00E92B62">
            <w:pPr>
              <w:spacing w:after="0" w:line="240" w:lineRule="auto"/>
              <w:ind w:left="1068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de-D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Размещение и коммутация точек доступа (без учета монтажа и проведения СКС);</w:t>
            </w:r>
          </w:p>
          <w:p w:rsidR="00AF27FE" w:rsidRPr="008D42B7" w:rsidRDefault="00AF27FE" w:rsidP="00E92B62">
            <w:pPr>
              <w:spacing w:after="0" w:line="240" w:lineRule="auto"/>
              <w:ind w:left="1068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de-D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Проведение пуско-наладочных работ и интеграция;</w:t>
            </w:r>
          </w:p>
          <w:p w:rsidR="00AF27FE" w:rsidRPr="008D42B7" w:rsidRDefault="00AF27FE" w:rsidP="00E92B62">
            <w:pPr>
              <w:spacing w:after="0" w:line="240" w:lineRule="auto"/>
              <w:ind w:left="1068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DA4DA5">
              <w:rPr>
                <w:rFonts w:ascii="Times New Roman" w:hAnsi="Times New Roman"/>
                <w:sz w:val="24"/>
                <w:szCs w:val="24"/>
                <w:lang w:val="x-none" w:eastAsia="de-DE"/>
              </w:rPr>
              <w:t>-</w:t>
            </w:r>
            <w:r w:rsidRPr="00DA4DA5">
              <w:rPr>
                <w:rFonts w:ascii="Times New Roman" w:hAnsi="Times New Roman"/>
                <w:sz w:val="24"/>
                <w:szCs w:val="24"/>
                <w:lang w:val="x-none" w:eastAsia="de-DE"/>
              </w:rPr>
              <w:tab/>
            </w:r>
            <w:r w:rsidRPr="008D42B7">
              <w:rPr>
                <w:rFonts w:ascii="Times New Roman" w:hAnsi="Times New Roman"/>
                <w:sz w:val="24"/>
                <w:szCs w:val="24"/>
                <w:lang w:eastAsia="de-DE"/>
              </w:rPr>
              <w:t>Проведение приемо-сдаточных испытаний и ввод в эксплуатацию.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536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F27FE" w:rsidRPr="00490436" w:rsidRDefault="00AF27FE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одной точки беспроводного доступа (точка доступа Заказчика)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F27FE" w:rsidRPr="00403B86" w:rsidRDefault="00AF27FE" w:rsidP="00E92B62">
            <w:pPr>
              <w:tabs>
                <w:tab w:val="center" w:pos="937"/>
              </w:tabs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E8E">
              <w:rPr>
                <w:rFonts w:ascii="Times New Roman" w:hAnsi="Times New Roman"/>
                <w:color w:val="000000"/>
                <w:sz w:val="24"/>
                <w:szCs w:val="24"/>
              </w:rPr>
              <w:t>0,001841621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7FE" w:rsidRPr="000B02E6" w:rsidTr="00E92B62">
        <w:trPr>
          <w:trHeight w:val="53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F27FE" w:rsidRPr="00490436" w:rsidRDefault="00AF27FE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функции регистрации пользователей с помощью портала (на одно зарегистрированное абонентское устройство</w:t>
            </w:r>
            <w:r w:rsidRPr="004B6F5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пользователя)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F27FE" w:rsidRPr="00403B86" w:rsidRDefault="00AF27FE" w:rsidP="00E92B62">
            <w:pPr>
              <w:tabs>
                <w:tab w:val="center" w:pos="937"/>
              </w:tabs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E8E">
              <w:rPr>
                <w:rFonts w:ascii="Times New Roman" w:hAnsi="Times New Roman"/>
                <w:color w:val="000000"/>
                <w:sz w:val="24"/>
                <w:szCs w:val="24"/>
              </w:rPr>
              <w:t>0,000091996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27FE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F27FE" w:rsidRPr="008F56CE" w:rsidRDefault="00AF27FE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6CE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7FE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FE" w:rsidRPr="008F56CE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6CE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7FE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FE" w:rsidRPr="008F56CE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F56CE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7FE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FE" w:rsidRPr="008F56CE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F56CE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8F56CE">
              <w:rPr>
                <w:rFonts w:ascii="Times New Roman" w:hAnsi="Times New Roman"/>
                <w:lang w:val="en-US"/>
              </w:rPr>
              <w:t>RPO</w:t>
            </w:r>
            <w:r w:rsidRPr="008F56CE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7FE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FE" w:rsidRPr="008F56CE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F56CE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8F56CE">
              <w:rPr>
                <w:rFonts w:ascii="Times New Roman" w:hAnsi="Times New Roman"/>
                <w:lang w:val="en-US"/>
              </w:rPr>
              <w:t>RTO</w:t>
            </w:r>
            <w:r w:rsidRPr="008F56CE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7FE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FE" w:rsidRPr="008F56CE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F56CE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AF27FE" w:rsidRPr="008F56CE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F56CE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7FE" w:rsidRPr="000B02E6" w:rsidTr="00E92B62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AF27FE" w:rsidRPr="000B02E6" w:rsidRDefault="00AF27FE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AF27FE" w:rsidRDefault="00FD6287" w:rsidP="00AF27FE">
      <w:bookmarkStart w:id="0" w:name="_GoBack"/>
      <w:bookmarkEnd w:id="0"/>
    </w:p>
    <w:sectPr w:rsidR="00FD6287" w:rsidRPr="00AF27FE" w:rsidSect="00AF27FE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FE"/>
    <w:rsid w:val="00AF27FE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2D729-974D-43E6-9452-FB8960B1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27F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7F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List Paragraph"/>
    <w:aliases w:val="Табичный текст"/>
    <w:basedOn w:val="a"/>
    <w:link w:val="a4"/>
    <w:uiPriority w:val="34"/>
    <w:qFormat/>
    <w:rsid w:val="00AF27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AF27FE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2023-11-07T14:25:00Z</dcterms:created>
  <dcterms:modified xsi:type="dcterms:W3CDTF">2023-11-07T14:25:00Z</dcterms:modified>
</cp:coreProperties>
</file>