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работу импортозамещенных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Поддержка функционирования программных комплексов подсистемы виртуализации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виртуализацией импортонезависимого решения;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Глазов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рамках оказания ИТ-услуги осуществляется поддержка системы виртуализации только при следующих условиях: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Закупка Заказчиком клиентских лицензий на используемое ПО в полном объеме.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Наличие у Заказчика оборудования, совместимого с импортонезависимой системой виртуализации.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Обеспечение сетевого взаимодействия и доступа для удаленного администрирования подсистемы виртуализации.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Для обеспечения работы системы виртуализации требуется наличие функционирующих систем мониторинга объектов ИТ-инфраструктуры и системы резервного копирования (СКР)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 осуществляется в рамках разовых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* Минорные обновления выходят каждые 2-4 месяца. Содержат незначительные улучшения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патчи безопасности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** Мажорные обновления обычно выходят каждые 2-4 года – это платное обновление продукта, обычно содержит существенные изменения функционала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1111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