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1995"/>
              <w:gridCol w:w="5642"/>
            </w:tblGrid>
            <w:tr w:rsidR="00897B8A" w:rsidRPr="00AA71CD" w:rsidTr="000A06A7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08A94F9F" wp14:editId="62603CEF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210E832E" wp14:editId="44CB33D5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95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5743D6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743D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ISS.1</w:t>
                  </w:r>
                </w:p>
              </w:tc>
              <w:tc>
                <w:tcPr>
                  <w:tcW w:w="5642" w:type="dxa"/>
                  <w:shd w:val="clear" w:color="auto" w:fill="auto"/>
                  <w:vAlign w:val="center"/>
                </w:tcPr>
                <w:p w:rsidR="00897B8A" w:rsidRPr="00AA71CD" w:rsidRDefault="001518FE" w:rsidP="000A06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743D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Предоставление услуги Корпоративного центра операторов безопасности информации Госкорпорации «Росатом»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A06A7" w:rsidRPr="00355FF5" w:rsidRDefault="000A06A7" w:rsidP="000A06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Лицензируемый ФСТЭК</w:t>
            </w:r>
            <w:r w:rsidRPr="005D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России вид деятельности.</w:t>
            </w:r>
          </w:p>
          <w:p w:rsidR="00490436" w:rsidRPr="000B02E6" w:rsidRDefault="000A06A7" w:rsidP="008B46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1F5D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услуги обеспечивается комплекс работ по поддержке функционирования системы мониторинга событий информационной безопасности (ИБ) </w:t>
            </w:r>
            <w:r w:rsidR="00355FF5" w:rsidRPr="00031F5D">
              <w:rPr>
                <w:rFonts w:ascii="Times New Roman" w:hAnsi="Times New Roman"/>
                <w:sz w:val="24"/>
                <w:szCs w:val="24"/>
              </w:rPr>
              <w:t>отраслевого Корпоративного центра ГосСОПКА Госкорпорации «Росатом»</w:t>
            </w:r>
            <w:r w:rsidRPr="00031F5D">
              <w:rPr>
                <w:rFonts w:ascii="Times New Roman" w:hAnsi="Times New Roman"/>
                <w:sz w:val="24"/>
                <w:szCs w:val="24"/>
              </w:rPr>
              <w:t xml:space="preserve"> (Система), сбор и анализ </w:t>
            </w:r>
            <w:r w:rsidR="008B46F3" w:rsidRPr="00031F5D">
              <w:rPr>
                <w:rFonts w:ascii="Times New Roman" w:hAnsi="Times New Roman"/>
                <w:sz w:val="24"/>
                <w:szCs w:val="24"/>
              </w:rPr>
              <w:t>инцидентов ИБ организаций отрасли, подключенных к отраслевому Корпоративному центру ГосСОПКА Госкорпорации «Росатом»  (КЦ ГосСОПКА)</w:t>
            </w:r>
            <w:r w:rsidRPr="00031F5D">
              <w:rPr>
                <w:rFonts w:ascii="Times New Roman" w:hAnsi="Times New Roman"/>
                <w:sz w:val="24"/>
                <w:szCs w:val="24"/>
              </w:rPr>
              <w:t>, оказание методической помощи и консультирование уполномоченных специалистов Заказчика по части устране</w:t>
            </w:r>
            <w:r w:rsidR="008B46F3" w:rsidRPr="00031F5D">
              <w:rPr>
                <w:rFonts w:ascii="Times New Roman" w:hAnsi="Times New Roman"/>
                <w:sz w:val="24"/>
                <w:szCs w:val="24"/>
              </w:rPr>
              <w:t>ния последствий инцидентов ИБ, информирование Заказчика по вопросам обнаружения, предупреждения и ликвидации последствий компьютерных атак</w:t>
            </w:r>
            <w:r w:rsidR="008B46F3" w:rsidRPr="00031F5D">
              <w:rPr>
                <w:rFonts w:ascii="Times New Roman" w:hAnsi="Times New Roman"/>
              </w:rPr>
              <w:t>, проведение мероприятий по оценке защищённости контролируемых информационных ресурсов.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485EF4" w:rsidRPr="000B02E6" w:rsidRDefault="00485EF4" w:rsidP="00485EF4">
            <w:pPr>
              <w:numPr>
                <w:ilvl w:val="0"/>
                <w:numId w:val="35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485EF4" w:rsidRPr="000B02E6" w:rsidRDefault="00485EF4" w:rsidP="00485EF4">
            <w:pPr>
              <w:numPr>
                <w:ilvl w:val="0"/>
                <w:numId w:val="35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485EF4" w:rsidRPr="000B02E6" w:rsidRDefault="00485EF4" w:rsidP="00485EF4">
            <w:pPr>
              <w:numPr>
                <w:ilvl w:val="0"/>
                <w:numId w:val="35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485EF4" w:rsidRPr="000B02E6" w:rsidRDefault="00485EF4" w:rsidP="00485EF4">
            <w:pPr>
              <w:numPr>
                <w:ilvl w:val="0"/>
                <w:numId w:val="35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485EF4" w:rsidRPr="000B02E6" w:rsidRDefault="00485EF4" w:rsidP="00485EF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EF4" w:rsidRPr="00581156" w:rsidRDefault="00485EF4" w:rsidP="00485EF4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5743D6">
              <w:rPr>
                <w:rFonts w:ascii="Times New Roman" w:hAnsi="Times New Roman"/>
                <w:bCs/>
              </w:rPr>
              <w:t>Другой способ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5743D6">
              <w:rPr>
                <w:rFonts w:ascii="Times New Roman" w:hAnsi="Times New Roman"/>
                <w:bCs/>
              </w:rPr>
              <w:t xml:space="preserve"> </w:t>
            </w:r>
          </w:p>
          <w:p w:rsidR="00485EF4" w:rsidRPr="006D6957" w:rsidRDefault="00485EF4" w:rsidP="00485EF4">
            <w:pPr>
              <w:numPr>
                <w:ilvl w:val="0"/>
                <w:numId w:val="27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портал самообслуживания</w:t>
            </w:r>
            <w:r w:rsidRPr="006D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13" w:history="1">
              <w:r w:rsidRPr="00BF27D0">
                <w:rPr>
                  <w:rStyle w:val="affa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 w:rsidRPr="00BF27D0">
                <w:rPr>
                  <w:rStyle w:val="affa"/>
                  <w:rFonts w:ascii="Times New Roman" w:hAnsi="Times New Roman"/>
                  <w:bCs/>
                  <w:sz w:val="24"/>
                  <w:szCs w:val="24"/>
                </w:rPr>
                <w:t>://support.rosatom.ru/sm/index.do</w:t>
              </w:r>
            </w:hyperlink>
            <w:r w:rsidRPr="00AD7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или по телефону контактного центра АО «Гринатом» </w:t>
            </w:r>
            <w:r w:rsidRPr="00581156">
              <w:rPr>
                <w:rFonts w:ascii="Times New Roman" w:hAnsi="Times New Roman"/>
                <w:bCs/>
                <w:sz w:val="24"/>
                <w:szCs w:val="24"/>
              </w:rPr>
              <w:t>+7(499)949-29-99</w:t>
            </w:r>
          </w:p>
          <w:p w:rsidR="00485EF4" w:rsidRDefault="00485EF4" w:rsidP="00485EF4">
            <w:pPr>
              <w:numPr>
                <w:ilvl w:val="0"/>
                <w:numId w:val="27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п/я </w:t>
            </w:r>
            <w:r w:rsidRPr="00485EF4">
              <w:rPr>
                <w:rFonts w:ascii="Times New Roman" w:hAnsi="Times New Roman"/>
                <w:bCs/>
                <w:sz w:val="24"/>
                <w:szCs w:val="24"/>
              </w:rPr>
              <w:t>soc</w:t>
            </w:r>
            <w:r w:rsidRPr="00945FB9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Pr="00485EF4">
              <w:rPr>
                <w:rFonts w:ascii="Times New Roman" w:hAnsi="Times New Roman"/>
                <w:bCs/>
                <w:sz w:val="24"/>
                <w:szCs w:val="24"/>
              </w:rPr>
              <w:t>greenatom</w:t>
            </w:r>
            <w:r w:rsidRPr="00945FB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85EF4">
              <w:rPr>
                <w:rFonts w:ascii="Times New Roman" w:hAnsi="Times New Roman"/>
                <w:bCs/>
                <w:sz w:val="24"/>
                <w:szCs w:val="24"/>
              </w:rPr>
              <w:t>ru</w:t>
            </w:r>
            <w:r w:rsidRPr="004C45B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если информация не содержит пометку ограниченного доступа</w:t>
            </w:r>
            <w:r w:rsidRPr="004C45B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5A496A" w:rsidRPr="00485EF4" w:rsidRDefault="00485EF4" w:rsidP="00485EF4">
            <w:pPr>
              <w:numPr>
                <w:ilvl w:val="0"/>
                <w:numId w:val="27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EF4">
              <w:rPr>
                <w:rFonts w:ascii="Times New Roman" w:hAnsi="Times New Roman"/>
                <w:bCs/>
                <w:sz w:val="24"/>
                <w:szCs w:val="24"/>
              </w:rPr>
              <w:t>п/я soc@rosatom.ru по ЗКПС (если информация содержит пометку ограниченного доступа)</w:t>
            </w:r>
            <w:r w:rsidRPr="00485EF4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5743D6">
        <w:trPr>
          <w:trHeight w:val="47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5743D6" w:rsidP="005743D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EF4" w:rsidRPr="000B02E6" w:rsidTr="005743D6">
        <w:trPr>
          <w:trHeight w:val="31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EF4" w:rsidRPr="000B02E6" w:rsidRDefault="00485EF4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85EF4" w:rsidRPr="000B02E6" w:rsidRDefault="00485EF4" w:rsidP="006A06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E1295B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29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мониторинга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EF4" w:rsidRPr="000B02E6" w:rsidRDefault="00485EF4" w:rsidP="006A06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5EF4" w:rsidRPr="000B02E6" w:rsidRDefault="00485EF4" w:rsidP="006A0696">
            <w:pPr>
              <w:spacing w:after="0" w:line="240" w:lineRule="auto"/>
              <w:rPr>
                <w:rFonts w:ascii="Times New Roman" w:hAnsi="Times New Roman"/>
              </w:rPr>
            </w:pPr>
            <w:r w:rsidRPr="00E1295B">
              <w:rPr>
                <w:rFonts w:ascii="Times New Roman" w:hAnsi="Times New Roman"/>
                <w:sz w:val="24"/>
                <w:szCs w:val="24"/>
              </w:rPr>
              <w:t xml:space="preserve">Интеграция с системой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мониторинга доступности системы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EF4" w:rsidRPr="000B02E6" w:rsidRDefault="00485EF4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5743D6">
        <w:trPr>
          <w:trHeight w:val="31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743D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5743D6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5743D6" w:rsidP="005743D6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743D6" w:rsidRPr="00485EF4" w:rsidRDefault="005743D6" w:rsidP="00485EF4">
            <w:pPr>
              <w:pStyle w:val="ad"/>
              <w:numPr>
                <w:ilvl w:val="2"/>
                <w:numId w:val="36"/>
              </w:numPr>
              <w:tabs>
                <w:tab w:val="left" w:pos="290"/>
              </w:tabs>
              <w:spacing w:after="0" w:line="240" w:lineRule="auto"/>
              <w:ind w:left="8" w:firstLine="0"/>
              <w:rPr>
                <w:rFonts w:ascii="Times New Roman" w:hAnsi="Times New Roman"/>
                <w:b/>
              </w:rPr>
            </w:pPr>
            <w:r w:rsidRPr="00485EF4">
              <w:rPr>
                <w:rFonts w:ascii="Times New Roman" w:hAnsi="Times New Roman"/>
                <w:b/>
              </w:rPr>
              <w:t>Методологическое обеспечение функционирования Корпоративного центра ГосСОПКА Госкорпорации «Росатом»:</w:t>
            </w:r>
          </w:p>
          <w:p w:rsidR="005743D6" w:rsidRPr="005743D6" w:rsidRDefault="005743D6" w:rsidP="005743D6">
            <w:pPr>
              <w:spacing w:after="0" w:line="240" w:lineRule="auto"/>
              <w:rPr>
                <w:rFonts w:ascii="Times New Roman" w:hAnsi="Times New Roman"/>
              </w:rPr>
            </w:pPr>
            <w:r w:rsidRPr="005743D6">
              <w:rPr>
                <w:rFonts w:ascii="Times New Roman" w:hAnsi="Times New Roman"/>
              </w:rPr>
              <w:t>– Оказание методической помощи и консультирование уполномоченных специалистов Заказчика при проведении мероприятий по созданию и реализации функций Корпоративного сегмента ГосСОПКА Госкорпорации «Росатом».</w:t>
            </w:r>
          </w:p>
          <w:p w:rsidR="005743D6" w:rsidRPr="00485EF4" w:rsidRDefault="005743D6" w:rsidP="00485EF4">
            <w:pPr>
              <w:pStyle w:val="ad"/>
              <w:numPr>
                <w:ilvl w:val="2"/>
                <w:numId w:val="36"/>
              </w:numPr>
              <w:tabs>
                <w:tab w:val="left" w:pos="290"/>
              </w:tabs>
              <w:spacing w:after="0" w:line="240" w:lineRule="auto"/>
              <w:ind w:left="8" w:firstLine="0"/>
              <w:rPr>
                <w:rFonts w:ascii="Times New Roman" w:hAnsi="Times New Roman"/>
                <w:b/>
              </w:rPr>
            </w:pPr>
            <w:r w:rsidRPr="00485EF4">
              <w:rPr>
                <w:rFonts w:ascii="Times New Roman" w:hAnsi="Times New Roman"/>
                <w:b/>
              </w:rPr>
              <w:t>Организационно–техническое обеспечение функционирования Корпоративного центра ГосСОПКА Госкорпорации «Росатом»:</w:t>
            </w:r>
          </w:p>
          <w:p w:rsidR="005743D6" w:rsidRPr="005743D6" w:rsidRDefault="005743D6" w:rsidP="005743D6">
            <w:pPr>
              <w:spacing w:after="0" w:line="240" w:lineRule="auto"/>
              <w:rPr>
                <w:rFonts w:ascii="Times New Roman" w:hAnsi="Times New Roman"/>
              </w:rPr>
            </w:pPr>
            <w:r w:rsidRPr="005743D6">
              <w:rPr>
                <w:rFonts w:ascii="Times New Roman" w:hAnsi="Times New Roman"/>
              </w:rPr>
              <w:lastRenderedPageBreak/>
              <w:t>– Разработка проектов организационно–распорядительной документации для реализации корпоративного сегмента ГосСОПКА согласно разделу 2 Приложения № 2 к приказу Госкорпорации «Росатом» от 28.03.2016 № 1/251-П-дсп.</w:t>
            </w:r>
          </w:p>
          <w:p w:rsidR="005743D6" w:rsidRPr="000A06A7" w:rsidRDefault="005743D6" w:rsidP="00574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5743D6">
              <w:rPr>
                <w:rFonts w:ascii="Times New Roman" w:hAnsi="Times New Roman"/>
              </w:rPr>
              <w:t xml:space="preserve">– </w:t>
            </w:r>
            <w:r w:rsidRPr="000A06A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Определение состава и содержания информации о событиях безопасности, подлежащих регистрации.</w:t>
            </w:r>
          </w:p>
          <w:p w:rsidR="005743D6" w:rsidRPr="000A06A7" w:rsidRDefault="005743D6" w:rsidP="00574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0A06A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– Сбор,</w:t>
            </w:r>
            <w:r w:rsidR="008B46F3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запись и хранение </w:t>
            </w:r>
            <w:r w:rsidR="008B46F3" w:rsidRPr="00031F5D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информации </w:t>
            </w:r>
            <w:r w:rsidR="008B46F3" w:rsidRPr="00031F5D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 xml:space="preserve">об инцидентах </w:t>
            </w:r>
            <w:r w:rsidR="00591541" w:rsidRPr="00031F5D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ИБ</w:t>
            </w:r>
            <w:r w:rsidRPr="00031F5D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в течение установленного времени хранения.</w:t>
            </w:r>
          </w:p>
          <w:p w:rsidR="005743D6" w:rsidRPr="000A06A7" w:rsidRDefault="005743D6" w:rsidP="00574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0A06A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– Мониторинг (просмотр, анализ) результатов регистрации </w:t>
            </w:r>
            <w:r w:rsidR="00591541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инцидентов</w:t>
            </w:r>
            <w:r w:rsidRPr="000A06A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r w:rsidR="00591541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ИБ</w:t>
            </w:r>
            <w:r w:rsidRPr="000A06A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и реагирование на них.</w:t>
            </w:r>
          </w:p>
          <w:p w:rsidR="005743D6" w:rsidRPr="008B46F3" w:rsidRDefault="005743D6" w:rsidP="00574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0A06A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- Проведение мероприятий по оценке защищённости контролируемых информационных ресурсов</w:t>
            </w:r>
            <w:r w:rsidR="008B46F3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.</w:t>
            </w:r>
          </w:p>
          <w:p w:rsidR="005743D6" w:rsidRPr="000A06A7" w:rsidRDefault="005743D6" w:rsidP="00574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0A06A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– Планирование и принятие мер по предотвращению повторного возникновения </w:t>
            </w:r>
            <w:r w:rsidR="00591541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ИБ</w:t>
            </w:r>
            <w:r w:rsidRPr="000A06A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.</w:t>
            </w:r>
          </w:p>
          <w:p w:rsidR="005743D6" w:rsidRPr="000A06A7" w:rsidRDefault="005743D6" w:rsidP="00574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0A06A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– Проведение приёмочных испытаний корпоративного сегмента ГосСОПКА перед его вводом в эксплуатацию в соответствии с программой и методикой испытаний, утверждённой ДЗГТИ Госкорпорации «Росатом».</w:t>
            </w:r>
          </w:p>
          <w:p w:rsidR="00490436" w:rsidRPr="000B02E6" w:rsidRDefault="005743D6" w:rsidP="005743D6">
            <w:pPr>
              <w:spacing w:after="0" w:line="240" w:lineRule="auto"/>
              <w:rPr>
                <w:rFonts w:ascii="Times New Roman" w:hAnsi="Times New Roman"/>
              </w:rPr>
            </w:pPr>
            <w:r w:rsidRPr="000A06A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– Представление аналитической отчётности об общем уровне защищённости корпоративного сегмента ГосСОПКА, основных уязвимостях и возможных способах их ликвидации (по запросу Заказчика).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5743D6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90436" w:rsidRPr="000B02E6" w:rsidRDefault="005743D6" w:rsidP="005743D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данной услуги 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5743D6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90436" w:rsidRPr="000B02E6" w:rsidRDefault="005743D6" w:rsidP="005743D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данной услуги 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5743D6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90436" w:rsidRPr="000B02E6" w:rsidRDefault="005743D6" w:rsidP="005743D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данной услуги 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5743D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данной услуги 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5743D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данной услуги 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5743D6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данной услуги 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485EF4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A06A7" w:rsidRPr="00031F5D" w:rsidRDefault="000A06A7" w:rsidP="000A06A7">
            <w:pPr>
              <w:spacing w:after="0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F5D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 не гарантирует соблюдение параметров качества оказания услуги, указанных в пункте 1.6, в случае: 1. Отсутствия действующей технической поддержки и лицензий на программное обеспечение, используемое в Системе; 2. Отсутствия сопроводительной документации (пояснительная записка, техническое решение и т.п.) на Систему; 3. В случае недоступности Системы.</w:t>
            </w:r>
          </w:p>
          <w:p w:rsidR="000A06A7" w:rsidRPr="00031F5D" w:rsidRDefault="000A06A7" w:rsidP="000A06A7">
            <w:pPr>
              <w:spacing w:after="0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F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услуги невозможно при одновременном наличии административных привилегий в Системе у Заказчика и у Исполнителя. После передачи Системы на обслуживание Исполнителю исключаются все административные права, которые были у Заказчика. Данные права полностью передаются Исполнителю. </w:t>
            </w:r>
          </w:p>
          <w:p w:rsidR="000A06A7" w:rsidRPr="00485EF4" w:rsidRDefault="000A06A7" w:rsidP="008B46F3">
            <w:pPr>
              <w:spacing w:after="0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F5D">
              <w:rPr>
                <w:rFonts w:ascii="Times New Roman" w:hAnsi="Times New Roman"/>
                <w:color w:val="000000"/>
                <w:sz w:val="24"/>
                <w:szCs w:val="24"/>
              </w:rPr>
              <w:t>Минимальный срок хранения данных об инцидентах ИБ устанавливаются нормативными актами Ро</w:t>
            </w:r>
            <w:bookmarkStart w:id="0" w:name="_GoBack"/>
            <w:bookmarkEnd w:id="0"/>
            <w:r w:rsidRPr="00031F5D">
              <w:rPr>
                <w:rFonts w:ascii="Times New Roman" w:hAnsi="Times New Roman"/>
                <w:color w:val="000000"/>
                <w:sz w:val="24"/>
                <w:szCs w:val="24"/>
              </w:rPr>
              <w:t>ссийской Федерации, ФСБ России и ФСТЭК России и в соответствие с имеющимися мощностями у Заказчика.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5743D6" w:rsidP="005743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727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ПРМ от 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27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+ 4,35 от МСК =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27787">
              <w:rPr>
                <w:rFonts w:ascii="Times New Roman" w:hAnsi="Times New Roman"/>
                <w:color w:val="000000"/>
                <w:sz w:val="24"/>
                <w:szCs w:val="24"/>
              </w:rPr>
              <w:t>,35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60A7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160A7" w:rsidRPr="000B02E6" w:rsidRDefault="00C160A7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160A7" w:rsidRPr="00031F5D" w:rsidRDefault="00C160A7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F5D">
              <w:rPr>
                <w:rFonts w:ascii="Times New Roman" w:hAnsi="Times New Roman"/>
              </w:rPr>
              <w:t>Возмещение ДФР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160A7" w:rsidRPr="00031F5D" w:rsidRDefault="00C160A7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160A7" w:rsidRPr="00031F5D" w:rsidRDefault="00D218EC" w:rsidP="00355FF5">
            <w:pPr>
              <w:spacing w:after="0" w:line="240" w:lineRule="auto"/>
              <w:rPr>
                <w:rFonts w:ascii="Times New Roman" w:hAnsi="Times New Roman"/>
              </w:rPr>
            </w:pPr>
            <w:r w:rsidRPr="00D218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D218EC">
              <w:rPr>
                <w:rFonts w:ascii="Times New Roman" w:hAnsi="Times New Roman"/>
                <w:color w:val="000000"/>
                <w:sz w:val="24"/>
                <w:szCs w:val="24"/>
              </w:rPr>
              <w:t>721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704,</w:t>
            </w:r>
            <w:r w:rsidRPr="00D218E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355FF5" w:rsidRPr="00031F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 в месяц</w:t>
            </w:r>
            <w:r w:rsidR="000B3378" w:rsidRPr="00031F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160A7" w:rsidRPr="000B02E6" w:rsidRDefault="00C160A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5743D6" w:rsidRPr="00727787">
              <w:rPr>
                <w:rFonts w:ascii="Times New Roman" w:hAnsi="Times New Roman"/>
                <w:color w:val="000000"/>
                <w:sz w:val="24"/>
                <w:szCs w:val="24"/>
              </w:rPr>
              <w:t>Не предусмотрена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5743D6" w:rsidRPr="00727787">
              <w:rPr>
                <w:rFonts w:ascii="Times New Roman" w:hAnsi="Times New Roman"/>
                <w:color w:val="000000"/>
                <w:sz w:val="24"/>
                <w:szCs w:val="24"/>
              </w:rPr>
              <w:t>Не предусмотрена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85EF4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85EF4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3E4E0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85EF4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3E4E0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85EF4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3E4E0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85EF4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3E4E0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9E26E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9E26EE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EC" w:rsidRDefault="00D218EC" w:rsidP="00427828">
      <w:pPr>
        <w:spacing w:after="0" w:line="240" w:lineRule="auto"/>
      </w:pPr>
      <w:r>
        <w:separator/>
      </w:r>
    </w:p>
  </w:endnote>
  <w:endnote w:type="continuationSeparator" w:id="0">
    <w:p w:rsidR="00D218EC" w:rsidRDefault="00D218E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EC" w:rsidRDefault="00D218EC" w:rsidP="00427828">
      <w:pPr>
        <w:spacing w:after="0" w:line="240" w:lineRule="auto"/>
      </w:pPr>
      <w:r>
        <w:separator/>
      </w:r>
    </w:p>
  </w:footnote>
  <w:footnote w:type="continuationSeparator" w:id="0">
    <w:p w:rsidR="00D218EC" w:rsidRDefault="00D218E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EC" w:rsidRDefault="00D218EC" w:rsidP="00DD5680">
    <w:pPr>
      <w:pStyle w:val="a4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D7116"/>
    <w:multiLevelType w:val="hybridMultilevel"/>
    <w:tmpl w:val="48E4C2FC"/>
    <w:lvl w:ilvl="0" w:tplc="5FF6B658">
      <w:start w:val="1"/>
      <w:numFmt w:val="bullet"/>
      <w:lvlText w:val="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5913780"/>
    <w:multiLevelType w:val="multilevel"/>
    <w:tmpl w:val="E0E436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90FBD"/>
    <w:multiLevelType w:val="hybridMultilevel"/>
    <w:tmpl w:val="3B5CC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466"/>
    <w:multiLevelType w:val="multilevel"/>
    <w:tmpl w:val="0A0CE6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hint="default"/>
      </w:rPr>
    </w:lvl>
  </w:abstractNum>
  <w:abstractNum w:abstractNumId="2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B46E1"/>
    <w:multiLevelType w:val="hybridMultilevel"/>
    <w:tmpl w:val="F6A6F2B4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97B96"/>
    <w:multiLevelType w:val="hybridMultilevel"/>
    <w:tmpl w:val="9CAC1D3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52000D6E"/>
    <w:multiLevelType w:val="multilevel"/>
    <w:tmpl w:val="3A7C137A"/>
    <w:lvl w:ilvl="0">
      <w:start w:val="1"/>
      <w:numFmt w:val="bullet"/>
      <w:pStyle w:val="a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cs="Times New Roman" w:hint="default"/>
        <w:color w:val="auto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Times New Roman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  <w:rPr>
        <w:rFonts w:hint="default"/>
      </w:rPr>
    </w:lvl>
  </w:abstractNum>
  <w:abstractNum w:abstractNumId="28" w15:restartNumberingAfterBreak="0">
    <w:nsid w:val="58452952"/>
    <w:multiLevelType w:val="hybridMultilevel"/>
    <w:tmpl w:val="EC1A68E2"/>
    <w:lvl w:ilvl="0" w:tplc="BF36EF1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2C106F"/>
    <w:multiLevelType w:val="hybridMultilevel"/>
    <w:tmpl w:val="11F2C168"/>
    <w:lvl w:ilvl="0" w:tplc="BF36EF14">
      <w:start w:val="1"/>
      <w:numFmt w:val="bullet"/>
      <w:lvlText w:val="–"/>
      <w:lvlJc w:val="left"/>
      <w:pPr>
        <w:ind w:left="1967" w:hanging="360"/>
      </w:pPr>
      <w:rPr>
        <w:rFonts w:ascii="Times New Roman" w:hAnsi="Times New Roman" w:cs="Times New Roman" w:hint="default"/>
      </w:rPr>
    </w:lvl>
    <w:lvl w:ilvl="1" w:tplc="6AF00782">
      <w:numFmt w:val="bullet"/>
      <w:lvlText w:val="•"/>
      <w:lvlJc w:val="left"/>
      <w:pPr>
        <w:ind w:left="3047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3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E3497"/>
    <w:multiLevelType w:val="multilevel"/>
    <w:tmpl w:val="393C09DA"/>
    <w:lvl w:ilvl="0">
      <w:start w:val="1"/>
      <w:numFmt w:val="bullet"/>
      <w:lvlText w:val="–"/>
      <w:lvlJc w:val="left"/>
      <w:pPr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49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hint="default"/>
      </w:rPr>
    </w:lvl>
  </w:abstractNum>
  <w:abstractNum w:abstractNumId="40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0"/>
  </w:num>
  <w:num w:numId="3">
    <w:abstractNumId w:val="22"/>
  </w:num>
  <w:num w:numId="4">
    <w:abstractNumId w:val="3"/>
  </w:num>
  <w:num w:numId="5">
    <w:abstractNumId w:val="6"/>
  </w:num>
  <w:num w:numId="6">
    <w:abstractNumId w:val="29"/>
  </w:num>
  <w:num w:numId="7">
    <w:abstractNumId w:val="37"/>
  </w:num>
  <w:num w:numId="8">
    <w:abstractNumId w:val="18"/>
  </w:num>
  <w:num w:numId="9">
    <w:abstractNumId w:val="5"/>
  </w:num>
  <w:num w:numId="10">
    <w:abstractNumId w:val="36"/>
  </w:num>
  <w:num w:numId="11">
    <w:abstractNumId w:val="11"/>
  </w:num>
  <w:num w:numId="12">
    <w:abstractNumId w:val="1"/>
  </w:num>
  <w:num w:numId="13">
    <w:abstractNumId w:val="7"/>
  </w:num>
  <w:num w:numId="14">
    <w:abstractNumId w:val="20"/>
  </w:num>
  <w:num w:numId="15">
    <w:abstractNumId w:val="16"/>
  </w:num>
  <w:num w:numId="16">
    <w:abstractNumId w:val="8"/>
  </w:num>
  <w:num w:numId="17">
    <w:abstractNumId w:val="23"/>
  </w:num>
  <w:num w:numId="18">
    <w:abstractNumId w:val="35"/>
  </w:num>
  <w:num w:numId="19">
    <w:abstractNumId w:val="2"/>
  </w:num>
  <w:num w:numId="20">
    <w:abstractNumId w:val="34"/>
  </w:num>
  <w:num w:numId="21">
    <w:abstractNumId w:val="13"/>
  </w:num>
  <w:num w:numId="22">
    <w:abstractNumId w:val="30"/>
  </w:num>
  <w:num w:numId="23">
    <w:abstractNumId w:val="25"/>
  </w:num>
  <w:num w:numId="24">
    <w:abstractNumId w:val="24"/>
  </w:num>
  <w:num w:numId="25">
    <w:abstractNumId w:val="14"/>
  </w:num>
  <w:num w:numId="26">
    <w:abstractNumId w:val="9"/>
  </w:num>
  <w:num w:numId="27">
    <w:abstractNumId w:val="26"/>
  </w:num>
  <w:num w:numId="28">
    <w:abstractNumId w:val="0"/>
  </w:num>
  <w:num w:numId="29">
    <w:abstractNumId w:val="38"/>
  </w:num>
  <w:num w:numId="30">
    <w:abstractNumId w:val="33"/>
  </w:num>
  <w:num w:numId="31">
    <w:abstractNumId w:val="10"/>
  </w:num>
  <w:num w:numId="32">
    <w:abstractNumId w:val="31"/>
  </w:num>
  <w:num w:numId="33">
    <w:abstractNumId w:val="17"/>
  </w:num>
  <w:num w:numId="34">
    <w:abstractNumId w:val="21"/>
  </w:num>
  <w:num w:numId="35">
    <w:abstractNumId w:val="12"/>
  </w:num>
  <w:num w:numId="36">
    <w:abstractNumId w:val="19"/>
  </w:num>
  <w:num w:numId="37">
    <w:abstractNumId w:val="39"/>
  </w:num>
  <w:num w:numId="38">
    <w:abstractNumId w:val="15"/>
  </w:num>
  <w:num w:numId="39">
    <w:abstractNumId w:val="27"/>
  </w:num>
  <w:num w:numId="40">
    <w:abstractNumId w:val="32"/>
  </w:num>
  <w:num w:numId="41">
    <w:abstractNumId w:val="28"/>
  </w:num>
  <w:num w:numId="42">
    <w:abstractNumId w:val="27"/>
  </w:num>
  <w:num w:numId="43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1F5D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06A7"/>
    <w:rsid w:val="000A37EF"/>
    <w:rsid w:val="000B02E6"/>
    <w:rsid w:val="000B3378"/>
    <w:rsid w:val="000C2209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18FE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4D36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209A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5FF5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5EF4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324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743D6"/>
    <w:rsid w:val="00580228"/>
    <w:rsid w:val="00581B3E"/>
    <w:rsid w:val="00582AE9"/>
    <w:rsid w:val="00585A34"/>
    <w:rsid w:val="0058701C"/>
    <w:rsid w:val="005905C7"/>
    <w:rsid w:val="00591541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10F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0696"/>
    <w:rsid w:val="006A26AE"/>
    <w:rsid w:val="006A295F"/>
    <w:rsid w:val="006A4202"/>
    <w:rsid w:val="006A56DC"/>
    <w:rsid w:val="006A7914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AD8"/>
    <w:rsid w:val="007A2BAC"/>
    <w:rsid w:val="007A3E80"/>
    <w:rsid w:val="007A5A44"/>
    <w:rsid w:val="007B3B4C"/>
    <w:rsid w:val="007D2F36"/>
    <w:rsid w:val="007D7620"/>
    <w:rsid w:val="007E675D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28B0"/>
    <w:rsid w:val="008B31BA"/>
    <w:rsid w:val="008B3647"/>
    <w:rsid w:val="008B46F3"/>
    <w:rsid w:val="008B4C0F"/>
    <w:rsid w:val="008B5D8D"/>
    <w:rsid w:val="008B6788"/>
    <w:rsid w:val="008C16CF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26EE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35F5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B4A10"/>
    <w:rsid w:val="00BC7589"/>
    <w:rsid w:val="00BD5EF5"/>
    <w:rsid w:val="00BD6854"/>
    <w:rsid w:val="00BE045E"/>
    <w:rsid w:val="00BE329B"/>
    <w:rsid w:val="00BE54A9"/>
    <w:rsid w:val="00BF5042"/>
    <w:rsid w:val="00BF7FAE"/>
    <w:rsid w:val="00C0705D"/>
    <w:rsid w:val="00C07275"/>
    <w:rsid w:val="00C160A7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18EC"/>
    <w:rsid w:val="00D367A9"/>
    <w:rsid w:val="00D37D29"/>
    <w:rsid w:val="00D413A7"/>
    <w:rsid w:val="00D4687C"/>
    <w:rsid w:val="00D51E8D"/>
    <w:rsid w:val="00D5294C"/>
    <w:rsid w:val="00D52968"/>
    <w:rsid w:val="00D60F75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87DD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083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  <w:rsid w:val="00FF7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AA9B4A9-05F5-44F7-A50B-0DBA9952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27828"/>
  </w:style>
  <w:style w:type="paragraph" w:styleId="a6">
    <w:name w:val="footer"/>
    <w:basedOn w:val="a0"/>
    <w:link w:val="a7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27828"/>
  </w:style>
  <w:style w:type="paragraph" w:styleId="a8">
    <w:name w:val="Balloon Text"/>
    <w:basedOn w:val="a0"/>
    <w:link w:val="a9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0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0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a">
    <w:name w:val="Table Grid"/>
    <w:basedOn w:val="a2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No Spacing"/>
    <w:link w:val="ac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d">
    <w:name w:val="List Paragraph"/>
    <w:aliases w:val="Табичный текст,Булет 1,Bullet List,numbered,FooterText,Bullet Number,Нумерованый список,List Paragraph1,lp1,lp11,List Paragraph11,Bullet 1,Use Case List Paragraph,Paragraphe de liste1,главный абзац,SL_Абзац списка"/>
    <w:basedOn w:val="a0"/>
    <w:link w:val="ae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f">
    <w:name w:val="footnote reference"/>
    <w:uiPriority w:val="99"/>
    <w:rsid w:val="00C36F23"/>
    <w:rPr>
      <w:vertAlign w:val="superscript"/>
    </w:rPr>
  </w:style>
  <w:style w:type="paragraph" w:styleId="af0">
    <w:name w:val="footnote text"/>
    <w:basedOn w:val="a0"/>
    <w:link w:val="af1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1">
    <w:name w:val="Текст сноски Знак"/>
    <w:link w:val="af0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2">
    <w:name w:val="endnote text"/>
    <w:basedOn w:val="a0"/>
    <w:link w:val="af3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uiPriority w:val="99"/>
    <w:semiHidden/>
    <w:rsid w:val="0076721D"/>
    <w:rPr>
      <w:sz w:val="20"/>
      <w:szCs w:val="20"/>
    </w:rPr>
  </w:style>
  <w:style w:type="character" w:styleId="af4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0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5">
    <w:name w:val="caption"/>
    <w:basedOn w:val="a0"/>
    <w:next w:val="a0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0"/>
    <w:next w:val="a0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0"/>
    <w:next w:val="a0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0"/>
    <w:next w:val="a0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0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2"/>
    <w:next w:val="aa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0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e">
    <w:name w:val="Абзац списка Знак"/>
    <w:aliases w:val="Табичный текст Знак,Булет 1 Знак,Bullet List Знак,numbered Знак,FooterText Знак,Bullet Number Знак,Нумерованый список Знак,List Paragraph1 Знак,lp1 Знак,lp11 Знак,List Paragraph11 Знак,Bullet 1 Знак,Use Case List Paragraph Знак"/>
    <w:link w:val="ad"/>
    <w:uiPriority w:val="34"/>
    <w:locked/>
    <w:rsid w:val="00167EF7"/>
    <w:rPr>
      <w:sz w:val="22"/>
      <w:szCs w:val="22"/>
    </w:rPr>
  </w:style>
  <w:style w:type="character" w:customStyle="1" w:styleId="ac">
    <w:name w:val="Без интервала Знак"/>
    <w:link w:val="ab"/>
    <w:uiPriority w:val="1"/>
    <w:rsid w:val="00B00D1B"/>
    <w:rPr>
      <w:sz w:val="22"/>
      <w:szCs w:val="22"/>
    </w:rPr>
  </w:style>
  <w:style w:type="character" w:styleId="affa">
    <w:name w:val="Hyperlink"/>
    <w:basedOn w:val="a1"/>
    <w:uiPriority w:val="99"/>
    <w:unhideWhenUsed/>
    <w:rsid w:val="00485EF4"/>
    <w:rPr>
      <w:color w:val="0563C1" w:themeColor="hyperlink"/>
      <w:u w:val="single"/>
    </w:rPr>
  </w:style>
  <w:style w:type="paragraph" w:customStyle="1" w:styleId="a">
    <w:name w:val="_Список_марк"/>
    <w:link w:val="affb"/>
    <w:uiPriority w:val="99"/>
    <w:rsid w:val="00485EF4"/>
    <w:pPr>
      <w:numPr>
        <w:numId w:val="39"/>
      </w:num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b">
    <w:name w:val="_Список_марк Знак"/>
    <w:link w:val="a"/>
    <w:uiPriority w:val="99"/>
    <w:rsid w:val="00485EF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rosatom.ru/sm/index.d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AB9E40C-F348-40F4-B3D6-6DC56E1C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21</cp:revision>
  <cp:lastPrinted>2015-05-07T09:15:00Z</cp:lastPrinted>
  <dcterms:created xsi:type="dcterms:W3CDTF">2020-09-03T11:46:00Z</dcterms:created>
  <dcterms:modified xsi:type="dcterms:W3CDTF">2022-11-09T18:27:00Z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