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85EAB">
            <w:pPr>
              <w:jc w:val="center"/>
              <w:rPr>
                <w:rFonts w:ascii="Times New Roman" w:hAnsi="Times New Roman" w:cs="Times New Roman"/>
              </w:rPr>
            </w:pPr>
            <w:r w:rsidRPr="00A85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средств антивирусной защиты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AB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услуги обеспечивается комплекс работ по поддержке функционирования средств антивирусной защиты, входящих в подсистему антивирусной защиты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85EA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AB">
              <w:rPr>
                <w:rFonts w:ascii="Times New Roman" w:hAnsi="Times New Roman" w:cs="Times New Roman"/>
                <w:sz w:val="24"/>
                <w:szCs w:val="24"/>
              </w:rPr>
              <w:t xml:space="preserve">Прием, обработка, регистрация и маршрутизация поступающих обращений от пользователей; 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функционирования подсистемы антивирусной защиты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работоспособности серверных компонентов подсистемы антивирусной защиты в соответствии с техническим решением.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работоспособности агентов антивирусного программного обеспечения (далее-ПО) на рабочих местах пользователей и серверах Заказчика.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актуальности баз данных антивирусной защиты, объектов, которые подчинены серверу администрирования.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и настройка клиента антивирусного ПО в рамках поддержания функционирования подсистемы антивирусной защиты (по заявке).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лицензии, распространение антивирусных баз на рабочие места пользователей и сервера в установленном диапазоне.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настройками групповых политик антивирусной защиты.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Удаление вирусов.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 работы: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Ежедневный контроль функционирования средств антивирусной защиты.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 выполнения периодического сканирования рабочего места пользователя и серверов на наличие вирусов.</w:t>
            </w:r>
            <w:r w:rsidRPr="00A85EAB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Направление отчета о состоянии антивирусной защиты по запросу Заказчика (отчет формируется средствами используемого антивирусного ПО)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85EA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5EA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85EA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85EA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настроек групповых политик антивирусной защиты осуществляется на основании рекомендаций производителя антивирусного ПО и технических специалистов, поддерживающих ИТ-инфраструктуру.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перечень доступных отчётов для запроса входит базовый набор (отчёт о вирусах, отчёт о состоянии защиты). Формат отчётов ограничивается техническими возможностями, используемого антивирусного ПО.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Удаление вирусов с рабочих мест пользователей и серверов осуществляется в соответствии с инструкцией (руководством) администратора.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Перед началом предоставления услуги Заказчик согласует: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▪ Диапазоны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t>-адресов подсетей АСЗИ, в рамках которых будет функционировать подсистема антивирусной защиты.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▪       Заказчик направляет Исполнителю поименный список объектов, составляющих системы (сервера безопаснсти, клиенты) с указанием их операционных систем, функциональных ролей, версий установленного ПО, передаваемого на поддержку.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▪ Время запуска и параметры проверок на наличие вирусов для рабочих мест пользователей и Серверов.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▪ Предоставление Исполнителю административных привилегий в подсистеме антивирусной защиты. При этом смежные права по администрированию подсистемы антивирусной защиты у работников Заказчика исключаются. Управление параметрами защиты выполняется на основании обращений в адрес Исполнителя.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Перед началом предоставления услуги Заказчик предоставляет Исполнителю: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▪ Пояснительную записку, техническое решение, руководство администратора и руководство пользователя на подсистему антивирусной защиты, описывающие состав системы, передаваемой на поддержку, её архитектуру, параметры настройки, возможности управления;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Полный список технологических ограничений (лимитов) определяется до заключения договора согласно предоставленной Заказчиком опросной карточки подключения услуги. Заполненная опросная карточка направляется на адрес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cybersecurity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(если информация не содержит пометку ограниченного доступа);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▪ Услуга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информации.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▪ Удаленный доступ к необходимым для оказания услуги сегментам технологической сети, программному и аппаратному обеспечению объекта информатизации Заказчика, предоставляется по запросу Исполнителя.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▪ Лицензию и техническую поддержку для антивирусного ПО Заказчик приобретает самостоятельно. 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▪ Предметом отдельного договора/разовых работ являются: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услуги по развертыванию инфраструктуры;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услуги по обновлению версии;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услуги по переводу на другое решение;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услуги по подключению новых объектов на защиту;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услуги по добавлению функционала, отсутствовавшего в техническом решении на систему.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случае отсутствия у Исполнителя возможности удалённого управления антивирусной защитой Заказчика, в рамках выполнении работ по поддержке функционирования средств защиты от НСД,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(время исполнения обращения) не гарантируется.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85EA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EAB">
              <w:rPr>
                <w:rFonts w:ascii="Times New Roman" w:hAnsi="Times New Roman" w:cs="Times New Roman"/>
                <w:bCs/>
                <w:sz w:val="24"/>
                <w:szCs w:val="24"/>
              </w:rPr>
              <w:t>Через подсистему управления инфраструктурой (ПУИС) АО "Гринатом"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AB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4723D"/>
    <w:rsid w:val="00780B2F"/>
    <w:rsid w:val="00962DED"/>
    <w:rsid w:val="00993A3B"/>
    <w:rsid w:val="009F4BBA"/>
    <w:rsid w:val="009F4E92"/>
    <w:rsid w:val="00A67A9D"/>
    <w:rsid w:val="00A830C1"/>
    <w:rsid w:val="00A85EAB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