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07A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7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отраслевой системы управления устройствами в части мобильного почтового клиента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>истемы управления устройствами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Workspace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ОСУУ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>1) в части мобильного почтового клиента Боксер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>) в установленной период доступности, а также своевременную поддержку пользователей данной ИТ-системы.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07A5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в части подключения, авторизации и работы в ИТ-системе в объеме реализованных бизнес-процессов;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пользователю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t>, описания);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системы;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ИТ-системы;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Обслуживание серверной части ИТ-системы;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Разработчиком в случае возникновение проблем, заведение кейсов.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антивирусной защиты ИТ-системы;</w:t>
            </w:r>
            <w:r w:rsidRPr="00707A5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07A5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7A5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07A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07A5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>- Оказание услуги осуществляется только при наличии у заказчика «Сопровождение отраслевой системы управления устройствами в части базового сервиса»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Рекомендованные минимальные требования к версии ОС на устройстве пользователя не ниже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устройствах).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устройства под управлением ОС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Services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Play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полноценного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поддерживаются.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использование услуги на устройствах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правами - запрещено.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    До начала оказания услуги Заказчик должен предоставить аттестат соответствия (заключение по результатам оценки соответствия) требованиям ИБ. 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Обновления выпускаются Разработчиком. В случае появления новых требований к ИТ-системе, эти требования анализируются, приостанавливаются и передаются в адрес Разработчика. При согласии Разработчика эти требования выполняются.  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МПК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Boxer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предназначен для обработки/передачи только открытой информации.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Подразумевается использование клиентского ПО на полностью исправных устройствах, в зоне стабильного приема мобильной сети. При несоблюдении этих условий оказание поддержки невозможно.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получения техподдержки пользователь обязан предоставить сотрудникам первой линии поддержки все логи/данные об устройстве. При невозможности предоставить эти данные инцидент может быть закрыт с формулировкой «Решение невозможно».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07A5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Пользователь - Специальное приложение на мобильном устройстве на базе ОС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707A5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Администратор - Подключение для администрирования ИС осуществляется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707A59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greenatom</w:t>
            </w:r>
            <w:r w:rsidRPr="00707A59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707A59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getmdm</w:t>
            </w:r>
            <w:r w:rsidRPr="00707A59">
              <w:rPr>
                <w:rFonts w:ascii="Times New Roman" w:hAnsi="Times New Roman" w:cs="Times New Roman"/>
                <w:sz w:val="24"/>
              </w:rPr>
              <w:t>/ Доступен из интернета,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04369"/>
    <w:rsid w:val="0059113D"/>
    <w:rsid w:val="005E5833"/>
    <w:rsid w:val="005F66DC"/>
    <w:rsid w:val="006D7F1C"/>
    <w:rsid w:val="00707A59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