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Стандарты и политики по ИБ, утвержденные Заказчиком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Настройка рассылки сообщений (e-mail notification) осуществляется при наличии технической возможности.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01674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