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E4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Единой отраслевой системы управления качеством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A4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подсистемы «Управление несоответствиями» Единой отраслевой системы управления качеством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E4A4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A4F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ЗИ на третью линию;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Адаптация ИТ-системы:</w:t>
            </w:r>
            <w:r w:rsidRPr="007E4A4F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E4A4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E4A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E4A4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подключения к системе используется браузер согласно ЕОМУ по унификации продукции в области информационных технологий, автоматизации и связи. Рекомендации по настройке браузера описаны в инструкции по подключению, расположенной на странице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vendors</w:t>
            </w: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ЕОС-Качество (раздел "Справочная информация - Инструкции").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E4A4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Заказчик, Исполнитель: Прямая ссылка на Веб-ресурс из КСПД, Прямая ссылка на Веб-ресурс из интернет </w:t>
            </w:r>
            <w:r w:rsidRPr="007E4A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Получение справочника Единицы измерения;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Получение справочника МТРиО;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Получение справочника Контрагенты;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Статьи затрат ЕПС;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CBS</w:t>
            </w:r>
            <w:r w:rsidRPr="007E4A4F">
              <w:rPr>
                <w:rFonts w:ascii="Times New Roman" w:hAnsi="Times New Roman" w:cs="Times New Roman"/>
                <w:sz w:val="24"/>
              </w:rPr>
              <w:t>|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WBS</w:t>
            </w:r>
            <w:r w:rsidRPr="007E4A4F">
              <w:rPr>
                <w:rFonts w:ascii="Times New Roman" w:hAnsi="Times New Roman" w:cs="Times New Roman"/>
                <w:sz w:val="24"/>
              </w:rPr>
              <w:t>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Заявки на АДД;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Результаты АДД;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Реестр аудиторов.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Интеграция по договорам и спецификациям;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Интеграция по НКПН.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по рискам и несоответствиям по качеству;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Данные для согласования инициации претензионной работы по качеству;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Данные по исполнению КС и статус КС;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Сведения по графику КС (в области качества).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несоблюдении сроков исполнения задач (Уведомления в рамках механизма эскалации);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Универсальный документ/поручение (по ВСД, КД, ПД).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НС для расчета НКПН.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электронных сообщений.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помощи по закупкам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Обращения;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Статусы исполнения обращений.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ЕОС Закупки (на базе 1С)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затратах от НС;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Документы по поставке материалов и оборудования.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Результат проведения входного контроля.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- mobile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затратах от НС;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Документы по поставке материалов и оборудования;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Результат проведения входного контроля.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Документы по поставке материалов и оборудования;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Результат проведения входного контроля.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затратах от НС;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Документы по поставке материалов и оборудования;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Результат проведения входного контроля.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NPP Experience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НС;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Получение данных по поручению;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Получение данных Отчета о расследовании для рассылки; Передача данных отчета по поручению;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Передача данных об ознакомлении с  отчетом о расследовании;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Данные о выполнении КД, ПД и Итоговый отчет.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Атомэксперт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Данные о несоответствиях в проектной продукции 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Статусы и результаты отработки мероприятий по учету опыта.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Planner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- Фактические трудозатраты исполнителей по мероприятиям;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Статус выполнения мероприятия;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Данные о НС и мероприятиях по НС (Коррекции, ВСД, КД, ПД) с исполнителями, работающими в ОПИ.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 xml:space="preserve">- Новые и обновленные элементы классификатора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KKS</w:t>
            </w:r>
            <w:r w:rsidRPr="007E4A4F">
              <w:rPr>
                <w:rFonts w:ascii="Times New Roman" w:hAnsi="Times New Roman" w:cs="Times New Roman"/>
                <w:sz w:val="24"/>
              </w:rPr>
              <w:t xml:space="preserve"> зданий/сооружений, оборудования, технологических систем и документации;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  <w:t>- Рабочая и проектная документация.</w:t>
            </w:r>
            <w:r w:rsidRPr="007E4A4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4F">
              <w:rPr>
                <w:rFonts w:ascii="Times New Roman" w:hAnsi="Times New Roman" w:cs="Times New Roman"/>
                <w:sz w:val="24"/>
              </w:rPr>
              <w:t>Главная страница,  Раздел «Справочная информация»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E4A4F"/>
    <w:rsid w:val="008462B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