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CBA.20</w:t>
            </w:r>
          </w:p>
        </w:tc>
        <w:tc>
          <w:tcPr>
            <w:tcW w:w="3689" w:type="dxa"/>
            <w:gridSpan w:val="2"/>
          </w:tcPr>
          <w:p w:rsidR="00FA6245" w:rsidRPr="00C04D2B" w:rsidRDefault="00A162CC" w:rsidP="00950A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A6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для расчета заработной платы на базе 1С:ЗУП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CC">
              <w:rPr>
                <w:rFonts w:ascii="Times New Roman" w:hAnsi="Times New Roman" w:cs="Times New Roman"/>
                <w:sz w:val="24"/>
                <w:szCs w:val="24"/>
              </w:rPr>
              <w:t>В рамках услуги осуществляется поддержка функционирования информационной системы для расчета заработной платы на базе 1С:ЗУП для Госкорпорации "Росатом" и АО "Атомэнергопром"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162C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CC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от пользователей обращений;</w:t>
            </w:r>
            <w:r w:rsidRPr="00A162C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пользователей в части подключения и авторизации в системе;</w:t>
            </w:r>
            <w:r w:rsidRPr="00A162CC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проблем и инцидентов в рамках поступающих обращений;</w:t>
            </w:r>
            <w:r w:rsidRPr="00A162C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информационных систем на базе 1С:ЗУП  для Госкорпорации «Росатом» и АО «Атомэнергопром»в объеме реализованных функциональных направлений и бизнес-функций;</w:t>
            </w:r>
            <w:r w:rsidRPr="00A162CC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концепции ролей и полномочий - предоставление, продление, прекращение прав доступа пользователей;</w:t>
            </w:r>
            <w:r w:rsidRPr="00A162CC">
              <w:rPr>
                <w:rFonts w:ascii="Times New Roman" w:hAnsi="Times New Roman" w:cs="Times New Roman"/>
                <w:sz w:val="24"/>
                <w:szCs w:val="24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A162CC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A162CC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A162CC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162C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162CC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162C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162C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2CC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A162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A162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162C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CC">
              <w:rPr>
                <w:rFonts w:ascii="Times New Roman" w:hAnsi="Times New Roman" w:cs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CC">
              <w:rPr>
                <w:rFonts w:ascii="Times New Roman" w:hAnsi="Times New Roman" w:cs="Times New Roman"/>
                <w:sz w:val="24"/>
                <w:szCs w:val="24"/>
              </w:rPr>
              <w:t>Анализ данных учета прошлых периодов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62CC">
              <w:rPr>
                <w:rFonts w:ascii="Times New Roman" w:hAnsi="Times New Roman" w:cs="Times New Roman"/>
                <w:sz w:val="24"/>
              </w:rPr>
              <w:t>система 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A162CC">
              <w:rPr>
                <w:rFonts w:ascii="Times New Roman" w:hAnsi="Times New Roman" w:cs="Times New Roman"/>
                <w:sz w:val="24"/>
              </w:rPr>
              <w:t>:ЗУП→ раздел «Инструкции» → «Пользовательские инструкции по системе 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A162CC">
              <w:rPr>
                <w:rFonts w:ascii="Times New Roman" w:hAnsi="Times New Roman" w:cs="Times New Roman"/>
                <w:sz w:val="24"/>
              </w:rPr>
              <w:t>:ЗУП Росатом»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753DB"/>
    <w:rsid w:val="002E6DC3"/>
    <w:rsid w:val="004C74CD"/>
    <w:rsid w:val="0059113D"/>
    <w:rsid w:val="005E5833"/>
    <w:rsid w:val="005F66DC"/>
    <w:rsid w:val="006D7F1C"/>
    <w:rsid w:val="0072752F"/>
    <w:rsid w:val="00780B2F"/>
    <w:rsid w:val="00950AA2"/>
    <w:rsid w:val="00962DED"/>
    <w:rsid w:val="00993A3B"/>
    <w:rsid w:val="009F4BBA"/>
    <w:rsid w:val="009F4E92"/>
    <w:rsid w:val="00A162CC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