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171"/>
        <w:gridCol w:w="300"/>
        <w:gridCol w:w="3454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AA07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виртуального рабочего места пользователей и поддержка системы корпоративного удаленного рабочего стола  "КУРС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AA0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7C6"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ИТ услуги осуществляется: Предоставление вычислительных ресурсов в виде виртуальной машины с поддержкой обработки трехмерной графики, эмулирующей работу отдельного рабочего места пользователя расположенного в корпоративном ЦОД и обеспечивающего защищенный удаленный доступ к корпоративным информационным системам как из доверенных сегментов КСПД, так и из сети Интернет.</w:t>
            </w:r>
            <w:r w:rsidRPr="00AA07C6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техники осуществляется силами ГПП АО «Гринатома», либо силами Заказчика согласно чек листу. Сотрудниками первой линии поддержки КУРС оказывается консультационная поддержка по настройке и подготовке рабочего места при подготовке техники Заказчиком.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A07C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7C6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AA07C6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исполнения;</w:t>
            </w:r>
            <w:r w:rsidRPr="00AA07C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пользователей в части подключения к Системе в объеме реализованных бизнес-процессов;</w:t>
            </w:r>
            <w:r w:rsidRPr="00AA07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Актуализация технической документации и необходимых справочных материалов (Инструкции,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FAQ</w:t>
            </w:r>
            <w:r w:rsidRPr="00AA07C6">
              <w:rPr>
                <w:rFonts w:ascii="Times New Roman" w:hAnsi="Times New Roman" w:cs="Times New Roman"/>
                <w:sz w:val="24"/>
                <w:szCs w:val="24"/>
              </w:rPr>
              <w:t>, описания;</w:t>
            </w:r>
            <w:r w:rsidRPr="00AA07C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обращений. В рамках предоставления услуги Исполнитель осуществляет выполнение следующего перечня основных операций и работ:</w:t>
            </w:r>
            <w:r w:rsidRPr="00AA07C6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Заказчику ресурсов в виде виртуальной машины, эмулирующей работу отдельного рабочего места пользователя, оборудованного 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A07C6">
              <w:rPr>
                <w:rFonts w:ascii="Times New Roman" w:hAnsi="Times New Roman" w:cs="Times New Roman"/>
                <w:sz w:val="24"/>
                <w:szCs w:val="24"/>
              </w:rPr>
              <w:t xml:space="preserve"> ускорителем, расположенного в корпоративном ЦОД и обеспечивающего защищенный удаленный доступ к корпоративным информационным системам как из доверенных сегментов КСПД, так и из сети Интернет, на оборудовании Исполнителя или Заказчика;</w:t>
            </w:r>
            <w:r w:rsidRPr="00AA07C6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  <w:r w:rsidRPr="00AA07C6">
              <w:rPr>
                <w:rFonts w:ascii="Times New Roman" w:hAnsi="Times New Roman" w:cs="Times New Roman"/>
                <w:sz w:val="24"/>
                <w:szCs w:val="24"/>
              </w:rPr>
              <w:br/>
              <w:t>Услугой не предусмотрена поддержка клиентской части программного обеспечения, установленного в пользовательских ВМ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A07C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7C6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AA07C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A07C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виртуального рабочего места на вычислительных ресурсах Исполнителя или Заказчика осуществляется только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учётом следующих ограничений: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 Доступ к виртуальному рабочему месту предоставляется на основании согласованного в ЕОСДО листа исполнения.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  Доступ к виртуальному рабочему месту осуществляется только с корпоративных устройств, соответствующих Требованиям к программному и аппаратному оснащению рабочего места пользователя для доступа в систему «КУРС» №1-10.13/21372-ВК от 08.06.2021.  С одной единицы техники может быть зарегистрирован только один пользователь Системы. 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 К системе можно подключить не более 10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t>000 уникальных пользователей. Одновременное использование доступно для 2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t>500 пользователей.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  При неиспользовании Системы более 6 месяцев, сотрудники АО «Гринатом» вправе изъять права пользователя и удалить устройство из Системы с уведомлением пользователя по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email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 При использовании оборудования Заказчика для работы 3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VDI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оно будет использоваться только для предоставления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OPR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t>.45. Размещение иных виртуальных серверов не предусмотрено.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  В рамках услуги, сотруднику предоставляется перемещаемый профиль объемом до 3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Gb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возможностью увеличения до 5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Gb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 согласованию с менеджером услуги при наличии доступных ресурсов. 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 Не производится обслуживание/настройка локально установленного ПО.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  Поддержка клиентской части программного обеспечения, установленного в пользовательских ВМ, осуществляется силами Исполнителя, либо силами Заказчика. 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 Лицензионную чистоту обслуживаемого программного обеспечения обеспечивает Заказчик.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 Не допускается сохранение какой-либо информации локально на выделяемых виртуальных машинах.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 Выделение дополнительных ресурсов виртуальной машине возможно только при наличии свободных вычислительных ресурсов у Исполнителя, а также наличия у Заказчика необходимого законтрактованного объема услуги;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Исполнитель не несет ответственности за: 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 Качество каналов связи, находящихся вне зоны ответственности и контроля Исполнителя;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 Деятельность Заказчика, осуществляемую с использованием Услуги, а также информацию, размещенного на предоставленных Виртуальных машинах.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  Сохранность данных, размещенных на выделяемых виртуальных машинах.  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Запрещается передача управления Виртуальными машинами, а также передача выделенных корпоративных устройств третьим лицам;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Виртуальная машина предоставляется с настройками, разрешающими административный доступ для уполномоченных сотрудников Исполнителя. 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вправе частично или полностью приостановить предоставление Услуги Заказчику, в следующих случаях: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  Нарушения Заказчиком положений настоящего раздела и\ или законодательства РФ; 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 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Услуги;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 Генерации паразитного трафика с предоставленных виртуальных машин.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 Прямого нарушения требований ИБ, указанных в Требованиях к программному и аппаратному оснащению рабочего места пользователя для доступа в систему «КУРС» №1-10.13/21372-ВК от 08.06.2021.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Перечень может быть расширен по согласованию с ДИТ и УИБ ГК.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t>«Толстый клиент» на АРМ пользователя;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Тонкий клиент;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Корпоративный ноутбук.</w:t>
            </w:r>
            <w:r w:rsidRPr="00AA07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7C6">
              <w:rPr>
                <w:rFonts w:ascii="Times New Roman" w:hAnsi="Times New Roman" w:cs="Times New Roman"/>
                <w:sz w:val="24"/>
                <w:szCs w:val="24"/>
              </w:rPr>
              <w:t>Для данной услуги не применяется.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07C6">
              <w:rPr>
                <w:rFonts w:ascii="Times New Roman" w:hAnsi="Times New Roman" w:cs="Times New Roman"/>
                <w:sz w:val="24"/>
              </w:rPr>
              <w:t>Портал Госкорпорации «Росатом» Путь:Отраслевой портал Страна Росатом &gt; ИТ-портал &gt; Инструкции &gt; Корпоративный удаленный рабочий стол (КУРС - Мобильное рабочее место сотрудника)</w:t>
            </w:r>
            <w:r w:rsidRPr="00AA07C6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AA07C6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AA07C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AA07C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AA07C6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Pages</w:t>
            </w:r>
            <w:r w:rsidRPr="00AA07C6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instructions</w:t>
            </w:r>
            <w:r w:rsidRPr="00AA07C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  <w:r w:rsidRPr="00AA07C6">
              <w:rPr>
                <w:rFonts w:ascii="Times New Roman" w:hAnsi="Times New Roman" w:cs="Times New Roman"/>
                <w:sz w:val="24"/>
              </w:rPr>
              <w:t>?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RootFolder</w:t>
            </w:r>
            <w:r w:rsidRPr="00AA07C6">
              <w:rPr>
                <w:rFonts w:ascii="Times New Roman" w:hAnsi="Times New Roman" w:cs="Times New Roman"/>
                <w:sz w:val="24"/>
              </w:rPr>
              <w:t>=%2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Finstructions</w:t>
            </w:r>
            <w:r w:rsidRPr="00AA07C6">
              <w:rPr>
                <w:rFonts w:ascii="Times New Roman" w:hAnsi="Times New Roman" w:cs="Times New Roman"/>
                <w:sz w:val="24"/>
              </w:rPr>
              <w:t>%2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</w:t>
            </w:r>
            <w:r w:rsidRPr="00AA07C6">
              <w:rPr>
                <w:rFonts w:ascii="Times New Roman" w:hAnsi="Times New Roman" w:cs="Times New Roman"/>
                <w:sz w:val="24"/>
              </w:rPr>
              <w:t>Корпоративный%20удаленный%20рабочий%20стол%20%28КУРС%29%20-%20Мобильное%20рабочее%20место%20сотрудника&amp;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FolderCTID</w:t>
            </w:r>
            <w:r w:rsidRPr="00AA07C6">
              <w:rPr>
                <w:rFonts w:ascii="Times New Roman" w:hAnsi="Times New Roman" w:cs="Times New Roman"/>
                <w:sz w:val="24"/>
              </w:rPr>
              <w:t>=0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AA07C6">
              <w:rPr>
                <w:rFonts w:ascii="Times New Roman" w:hAnsi="Times New Roman" w:cs="Times New Roman"/>
                <w:sz w:val="24"/>
              </w:rPr>
              <w:t>012000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Pr="00AA07C6">
              <w:rPr>
                <w:rFonts w:ascii="Times New Roman" w:hAnsi="Times New Roman" w:cs="Times New Roman"/>
                <w:sz w:val="24"/>
              </w:rPr>
              <w:t>53370520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AA07C6">
              <w:rPr>
                <w:rFonts w:ascii="Times New Roman" w:hAnsi="Times New Roman" w:cs="Times New Roman"/>
                <w:sz w:val="24"/>
              </w:rPr>
              <w:t>67604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CA</w:t>
            </w:r>
            <w:r w:rsidRPr="00AA07C6">
              <w:rPr>
                <w:rFonts w:ascii="Times New Roman" w:hAnsi="Times New Roman" w:cs="Times New Roman"/>
                <w:sz w:val="24"/>
              </w:rPr>
              <w:t>2754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AA07C6">
              <w:rPr>
                <w:rFonts w:ascii="Times New Roman" w:hAnsi="Times New Roman" w:cs="Times New Roman"/>
                <w:sz w:val="24"/>
              </w:rPr>
              <w:t>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ED</w:t>
            </w:r>
            <w:r w:rsidRPr="00AA07C6">
              <w:rPr>
                <w:rFonts w:ascii="Times New Roman" w:hAnsi="Times New Roman" w:cs="Times New Roman"/>
                <w:sz w:val="24"/>
              </w:rPr>
              <w:t>3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w:r w:rsidRPr="00AA07C6">
              <w:rPr>
                <w:rFonts w:ascii="Times New Roman" w:hAnsi="Times New Roman" w:cs="Times New Roman"/>
                <w:sz w:val="24"/>
              </w:rPr>
              <w:t>3805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AA07C6">
              <w:rPr>
                <w:rFonts w:ascii="Times New Roman" w:hAnsi="Times New Roman" w:cs="Times New Roman"/>
                <w:sz w:val="24"/>
              </w:rPr>
              <w:t>&amp;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View</w:t>
            </w:r>
            <w:r w:rsidRPr="00AA07C6">
              <w:rPr>
                <w:rFonts w:ascii="Times New Roman" w:hAnsi="Times New Roman" w:cs="Times New Roman"/>
                <w:sz w:val="24"/>
              </w:rPr>
              <w:t>=%7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BF</w:t>
            </w:r>
            <w:r w:rsidRPr="00AA07C6">
              <w:rPr>
                <w:rFonts w:ascii="Times New Roman" w:hAnsi="Times New Roman" w:cs="Times New Roman"/>
                <w:sz w:val="24"/>
              </w:rPr>
              <w:t>7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EA</w:t>
            </w:r>
            <w:r w:rsidRPr="00AA07C6">
              <w:rPr>
                <w:rFonts w:ascii="Times New Roman" w:hAnsi="Times New Roman" w:cs="Times New Roman"/>
                <w:sz w:val="24"/>
              </w:rPr>
              <w:t>7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AA07C6">
              <w:rPr>
                <w:rFonts w:ascii="Times New Roman" w:hAnsi="Times New Roman" w:cs="Times New Roman"/>
                <w:sz w:val="24"/>
              </w:rPr>
              <w:t>0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AA07C6">
              <w:rPr>
                <w:rFonts w:ascii="Times New Roman" w:hAnsi="Times New Roman" w:cs="Times New Roman"/>
                <w:sz w:val="24"/>
              </w:rPr>
              <w:t>-3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BFD</w:t>
            </w:r>
            <w:r w:rsidRPr="00AA07C6">
              <w:rPr>
                <w:rFonts w:ascii="Times New Roman" w:hAnsi="Times New Roman" w:cs="Times New Roman"/>
                <w:sz w:val="24"/>
              </w:rPr>
              <w:t>-422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Pr="00AA07C6">
              <w:rPr>
                <w:rFonts w:ascii="Times New Roman" w:hAnsi="Times New Roman" w:cs="Times New Roman"/>
                <w:sz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BD</w:t>
            </w:r>
            <w:r w:rsidRPr="00AA07C6">
              <w:rPr>
                <w:rFonts w:ascii="Times New Roman" w:hAnsi="Times New Roman" w:cs="Times New Roman"/>
                <w:sz w:val="24"/>
              </w:rPr>
              <w:t>9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AA07C6">
              <w:rPr>
                <w:rFonts w:ascii="Times New Roman" w:hAnsi="Times New Roman" w:cs="Times New Roman"/>
                <w:sz w:val="24"/>
              </w:rPr>
              <w:t>-21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DD</w:t>
            </w:r>
            <w:r w:rsidRPr="00AA07C6">
              <w:rPr>
                <w:rFonts w:ascii="Times New Roman" w:hAnsi="Times New Roman" w:cs="Times New Roman"/>
                <w:sz w:val="24"/>
              </w:rPr>
              <w:t>8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w:r w:rsidRPr="00AA07C6">
              <w:rPr>
                <w:rFonts w:ascii="Times New Roman" w:hAnsi="Times New Roman" w:cs="Times New Roman"/>
                <w:sz w:val="24"/>
              </w:rPr>
              <w:t>99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CEF</w:t>
            </w:r>
            <w:r w:rsidRPr="00AA07C6">
              <w:rPr>
                <w:rFonts w:ascii="Times New Roman" w:hAnsi="Times New Roman" w:cs="Times New Roman"/>
                <w:sz w:val="24"/>
              </w:rPr>
              <w:t>9%7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AA07C6">
              <w:rPr>
                <w:rFonts w:ascii="Times New Roman" w:hAnsi="Times New Roman" w:cs="Times New Roman"/>
                <w:sz w:val="24"/>
              </w:rPr>
              <w:t>#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7C6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3306B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