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CBA.77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066A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интеграционной шины для АО "Концерн Росэнергоатом"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интеграционной шины АО "Концерн Росэнергоатом"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066A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-Заведение информационных систем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Landscape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br/>
              <w:t>- Заведение продуктов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Products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>) и компонентов разработки 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Software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Components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 xml:space="preserve">) 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Landscape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Directory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работ по переносу объектов между зонами интеграционной шины для АО «Концерн Росэнергоатом»;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Согласование прав и ролей создаваемых/изменяемых в интеграционной шине для АО «Концерн Росэнергоатом» пользователей; 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F066AD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066A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066A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066A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66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066A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F066A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F066A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3. Параметры качества ИТ-услуги гарантируются только при условии стабильного функционирования ИТ-инфраструктуры, поддержка которой осуществляется АО «Концерн Росэнергоатом».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РЦК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платежных поручений;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валютных платежных поручений;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статусов платежных поручений;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для формирования прогноза ликвидности;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банковских выписок;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реквизитов финансового договора;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Закупки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заявки на закупку;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договора / дополнительного соглашения;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запроса статуса возможности/удаления заявки на закупку.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ключевых показателей ремонтов;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скан-образов платежных документов;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документов на выгрузку из ЕОСДО;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ИАСУП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персональных даннных;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должностей;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орг.структуры;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МВЗ;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СПП-элементов;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внутренних заказов;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бухгалтерских проводок;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НСИ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записей справочника «Контрагенты» ЕОС НСИ;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записей справочника «Материально-технические ресурсы» ЕОС НСИ;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«ЕПС».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 Качество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поручений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отчетов о расследовании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несоответствий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ФНС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запроса с ИНН/КПП и датой фактуры.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КСБ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платежных поручений;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валютных платежных поручений;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статусов платежных поручений;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для формирования прогноза ликвидности;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банковских выписок;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реквизитов финансового договора;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контрактов;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банков;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CE1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CE1 Нов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CE1 Вол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CE2Ora ЦА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платежных данных;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Банковской выписки;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контрактов;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статусов документов;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инвентаризационных карточек;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инвойсов;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номенклатуры;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ППФ;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остатков материалов;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банков;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рассчетных счетов;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рассчетных счетов;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типов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ОПФ;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Индастриал;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спр;авочника Городов;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Стран;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Районов;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Регионов;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номенклатурных групп.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Документум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 xml:space="preserve">- Передача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idGroup</w:t>
            </w:r>
            <w:r w:rsidRPr="00F066AD">
              <w:rPr>
                <w:rFonts w:ascii="Times New Roman" w:hAnsi="Times New Roman" w:cs="Times New Roman"/>
                <w:sz w:val="24"/>
              </w:rPr>
              <w:t>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Номера Заказа.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Документум ЦА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СПП.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УНСИ РЭА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ЕТВЕБ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САС Карана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GKMonitor</w:t>
            </w:r>
            <w:r w:rsidRPr="00F066AD">
              <w:rPr>
                <w:rFonts w:ascii="Times New Roman" w:hAnsi="Times New Roman" w:cs="Times New Roman"/>
                <w:sz w:val="24"/>
              </w:rPr>
              <w:t>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договоров ОРЭМ.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Документум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 xml:space="preserve">- Передача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idGroup</w:t>
            </w:r>
            <w:r w:rsidRPr="00F066AD">
              <w:rPr>
                <w:rFonts w:ascii="Times New Roman" w:hAnsi="Times New Roman" w:cs="Times New Roman"/>
                <w:sz w:val="24"/>
              </w:rPr>
              <w:t>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Номера Заказа.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Документум ЦА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СПП;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сотрудников;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ОргСтруктуры;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ИППК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персональных данных сотрудников;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запросов.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 Ленинградской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УТР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персональных данных сотрудников;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телефонного справочника;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ЗКД;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по трудовым договрам;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по сеансам мониторинга;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персональных данных;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по вознаграждениям и взысканиям;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прочих данных.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Кадры2 Смоленской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персональных данных сотрудников.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CE2Ora Вол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банковской выписки;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контрактов;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статусов документов;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инвентаризационных карточек;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инвойсов;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кап объектов;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номенклатуры;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платежных данных;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ППФ;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банков;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расчетных счетов;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типов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ОПФ;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Индастриал;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Городов;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Стран;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Районов;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Регионов;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номенклатурных групп.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CE2Ora Нов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банковской выписки;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контрактов;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статусов документов;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инвентаризационных карточек;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инвойсов;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кап объектов;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номенклатуры;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платежных данных;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ППФ;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сметы и детальной сметы;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банков;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рассчетных счетов;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рассчетных счетов;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типов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ОПФ;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Индастриал;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Городов;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Стран;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Районов;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Регионов;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номенклатурных групп.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Нововоронежский Документум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статей бюджета;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сотрудников;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ОргСтруктуры;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CE2Ora Бал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статусов документов;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инвентаризационных карточек;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сметы;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банков;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расчетных счетов;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расчетных счетов;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типов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ОПФ;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Индастриал;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Городов;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Стран;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Районов;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Регионов;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номенклатурных групп.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Active Directory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справочника Сотрудников;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ОргСтруктуры;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Мест расположений;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подразделений.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АСУТД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справочника сотрудников;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ОргСтруктуры;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Сообщение запрос для связывания технического документа АСУТД с внешними системами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_04_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Ответное сообщение о результате связывания технического документа АСУТД с внешними системами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_04_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Сообщение запрос на создание ТД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_01_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Ответное сообщение о результате создания ТД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_01_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Сообщение об изменении документа АСУТД в внешнюю систему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_02_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Ответное сообщение об изменении документа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_02_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Сообщение, содержащее параметры поиска ТД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_03_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 и отправка ответа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_03_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Сообщение, содержащее параметры поиска ТД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_03_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Ответное сообщение о результатах поиска ТД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_03_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Запрос списка вложений из внешней системы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_05_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EXT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 и отправка ответа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_05_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EXT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Сообщение запрос о выгрузке контента вложения технического документа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_06_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EXT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Ответное сообщение с выгрузкой контента вложения ТД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_06_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EXT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Запрос списка вложений из внешней системы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_05_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EXT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Ответное сообщение с списком вложений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_05_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EXT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Сообщение запрос об изменении ТД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_07_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IN</w:t>
            </w:r>
            <w:r w:rsidRPr="00F066AD">
              <w:rPr>
                <w:rFonts w:ascii="Times New Roman" w:hAnsi="Times New Roman" w:cs="Times New Roman"/>
                <w:sz w:val="24"/>
              </w:rPr>
              <w:t>);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 Ответное сообщение о результате изменения ТД в АСУТД (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DOC</w:t>
            </w:r>
            <w:r w:rsidRPr="00F066AD">
              <w:rPr>
                <w:rFonts w:ascii="Times New Roman" w:hAnsi="Times New Roman" w:cs="Times New Roman"/>
                <w:sz w:val="24"/>
              </w:rPr>
              <w:t>_07_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ASUTD</w:t>
            </w:r>
            <w:r w:rsidRPr="00F066A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OUT</w:t>
            </w:r>
            <w:r w:rsidRPr="00F066AD">
              <w:rPr>
                <w:rFonts w:ascii="Times New Roman" w:hAnsi="Times New Roman" w:cs="Times New Roman"/>
                <w:sz w:val="24"/>
              </w:rPr>
              <w:t>).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Service Manager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Контрагентов.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сбора отчетности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Контрагентов.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ВебТутор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справочника Контрагентов.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Тиволи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 xml:space="preserve">- Передача данных мониторинга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</w:t>
            </w:r>
            <w:r w:rsidRPr="00F066A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PI</w:t>
            </w:r>
            <w:r w:rsidRPr="00F066AD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УТР Нов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ЗКД.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АСУ ТОиР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основных средств;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справочника МВЗ;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СО заказа с аналитикой ОС и СПП;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данных для списание работ;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ПФМ - Структура предприятия;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подразделений предприятий;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финансовых позиций, элементов сметы, статей расходов;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лимитов в разрезе СПП, ПФМ, ФП;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справочника материалов;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потребности для резервирований;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запасов МТРиО на складах;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данных для списания МТРиО на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</w:t>
            </w:r>
            <w:r w:rsidRPr="00F066AD">
              <w:rPr>
                <w:rFonts w:ascii="Times New Roman" w:hAnsi="Times New Roman" w:cs="Times New Roman"/>
                <w:sz w:val="24"/>
              </w:rPr>
              <w:t>-заказ;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заявки на закупку;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Передача  справочника СПП-элементов.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ЛС МСО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Карточка акта выполненных работ и услуг по договору;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Строки акта выполненных работ и услуг по договору;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Карточка приходного ордера;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Строки приходного ордера;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Карточка акта о приеме оборудования ОС-14;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Строки акта о приеме оборудования ОС-14;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Карточка акта о приемке-передачи оборудования в монтаж ОС-15;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Строки акта о приемке-передачи оборудования в монтаж ОС-15;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Карточка требования-накладной М-11;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Строки требования-накладной М-11;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Карточка накладной на отпуск на сторону М-15;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Строки накладной на отпуск на сторону М-15;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Карточка ведомости смонтированного оборудования;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Строки ведомости смонтированного оборудования;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Карточка (шапка) акта о приемке выполненных работ;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Строки акта о приемке выполненных работ;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Справочник БИН;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Объекты ССР;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Главы;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Объекты и Системы;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Справочник банков;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Справочник контрагентов;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Справочник складов;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 - Прочие затраты.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УТР Вол АЭС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- Передача данных ЗКД.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Oracle Primavera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 xml:space="preserve">- Справочник объектов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KKS</w:t>
            </w:r>
            <w:r w:rsidRPr="00F066AD">
              <w:rPr>
                <w:rFonts w:ascii="Times New Roman" w:hAnsi="Times New Roman" w:cs="Times New Roman"/>
                <w:sz w:val="24"/>
              </w:rPr>
              <w:t>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 xml:space="preserve">- Справочник систем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KKS</w:t>
            </w:r>
            <w:r w:rsidRPr="00F066AD">
              <w:rPr>
                <w:rFonts w:ascii="Times New Roman" w:hAnsi="Times New Roman" w:cs="Times New Roman"/>
                <w:sz w:val="24"/>
              </w:rPr>
              <w:t>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Справочник ОСР/Расчет по  -МДС;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Перечень ЛСР;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Перечень ЛС СМР;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Данные ЛС СМР/КС-2;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Физические объемы;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Расчеты ПНР;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Пункты графика.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СОВК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066AD">
              <w:rPr>
                <w:rFonts w:ascii="Times New Roman" w:hAnsi="Times New Roman" w:cs="Times New Roman"/>
                <w:sz w:val="24"/>
              </w:rPr>
              <w:t>- Передача персональных данных сотрудников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орг.структуры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материалов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справочника Контрагентов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о выполнении корректирующих действий (КД) и предупреждающих действий (ПД)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об ознакомлении с отчетом о расследовании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отчета по поручению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  <w:t>- Передача данных об организациях</w:t>
            </w:r>
            <w:r w:rsidRPr="00F066AD">
              <w:rPr>
                <w:rFonts w:ascii="Times New Roman" w:hAnsi="Times New Roman" w:cs="Times New Roman"/>
                <w:sz w:val="24"/>
              </w:rPr>
              <w:br/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B08E4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066AD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2024-11-18T13:37:00Z</dcterms:created>
  <dcterms:modified xsi:type="dcterms:W3CDTF">2024-11-18T13:37:00Z</dcterms:modified>
</cp:coreProperties>
</file>