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ISS.10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1A3B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3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Мониторинг информационной безопасности средств и систем информатизации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BEE">
              <w:rPr>
                <w:rFonts w:ascii="Times New Roman" w:hAnsi="Times New Roman" w:cs="Times New Roman"/>
                <w:sz w:val="24"/>
                <w:szCs w:val="24"/>
              </w:rPr>
              <w:t>Лицензируемый ФСТЭК России вид деятельности. В рамках предоставления услуги обеспечивается комплекс работ по поддержке функционирования системы мониторинга событий информационной безопасности (ИБ) Заказчика (Система), сбор и анализ событий ИБ с ИТ-инфраструктуры Заказчика, выявление инцидентов ИБ, реагирование на инциденты ИБ, оказание методической помощи и консультирование уполномоченных специалистов Заказчика по части устранения последствий инцидентов ИБ, а также предотвращения аналогичных инцидентов ИБ в будущем.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1A3BEE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BEE">
              <w:rPr>
                <w:rFonts w:ascii="Times New Roman" w:hAnsi="Times New Roman" w:cs="Times New Roman"/>
                <w:sz w:val="24"/>
                <w:szCs w:val="24"/>
              </w:rPr>
              <w:t>Обследование внутреннего периметра ИТ-инфраструктуры Заказчика:</w:t>
            </w:r>
            <w:r w:rsidRPr="001A3BEE">
              <w:rPr>
                <w:rFonts w:ascii="Times New Roman" w:hAnsi="Times New Roman" w:cs="Times New Roman"/>
                <w:sz w:val="24"/>
                <w:szCs w:val="24"/>
              </w:rPr>
              <w:br/>
              <w:t>–сбор данных по активам Заказчика и предоставление рекомендаций по составу и типу подключаемых источников событий ИБ.</w:t>
            </w:r>
            <w:r w:rsidRPr="001A3B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3BEE">
              <w:rPr>
                <w:rFonts w:ascii="Times New Roman" w:hAnsi="Times New Roman" w:cs="Times New Roman"/>
                <w:sz w:val="24"/>
                <w:szCs w:val="24"/>
              </w:rPr>
              <w:br/>
              <w:t>Обеспечение функционирования Системы:</w:t>
            </w:r>
            <w:r w:rsidRPr="001A3BEE">
              <w:rPr>
                <w:rFonts w:ascii="Times New Roman" w:hAnsi="Times New Roman" w:cs="Times New Roman"/>
                <w:sz w:val="24"/>
                <w:szCs w:val="24"/>
              </w:rPr>
              <w:br/>
              <w:t>–конфигурирование / добавление / удаление компонентов Системы;</w:t>
            </w:r>
            <w:r w:rsidRPr="001A3BEE">
              <w:rPr>
                <w:rFonts w:ascii="Times New Roman" w:hAnsi="Times New Roman" w:cs="Times New Roman"/>
                <w:sz w:val="24"/>
                <w:szCs w:val="24"/>
              </w:rPr>
              <w:br/>
              <w:t>–установка / замена доверенных сертификатов;</w:t>
            </w:r>
            <w:r w:rsidRPr="001A3BEE">
              <w:rPr>
                <w:rFonts w:ascii="Times New Roman" w:hAnsi="Times New Roman" w:cs="Times New Roman"/>
                <w:sz w:val="24"/>
                <w:szCs w:val="24"/>
              </w:rPr>
              <w:br/>
              <w:t>–активация лицензий 1 раз в год;</w:t>
            </w:r>
            <w:r w:rsidRPr="001A3BEE">
              <w:rPr>
                <w:rFonts w:ascii="Times New Roman" w:hAnsi="Times New Roman" w:cs="Times New Roman"/>
                <w:sz w:val="24"/>
                <w:szCs w:val="24"/>
              </w:rPr>
              <w:br/>
              <w:t>–управление пользователями и ролями доступа;</w:t>
            </w:r>
            <w:r w:rsidRPr="001A3BEE">
              <w:rPr>
                <w:rFonts w:ascii="Times New Roman" w:hAnsi="Times New Roman" w:cs="Times New Roman"/>
                <w:sz w:val="24"/>
                <w:szCs w:val="24"/>
              </w:rPr>
              <w:br/>
              <w:t>–настройка профилей и задач сбора событий ИБ;</w:t>
            </w:r>
            <w:r w:rsidRPr="001A3BEE">
              <w:rPr>
                <w:rFonts w:ascii="Times New Roman" w:hAnsi="Times New Roman" w:cs="Times New Roman"/>
                <w:sz w:val="24"/>
                <w:szCs w:val="24"/>
              </w:rPr>
              <w:br/>
              <w:t>–настройка системы хранения данных;</w:t>
            </w:r>
            <w:r w:rsidRPr="001A3BEE">
              <w:rPr>
                <w:rFonts w:ascii="Times New Roman" w:hAnsi="Times New Roman" w:cs="Times New Roman"/>
                <w:sz w:val="24"/>
                <w:szCs w:val="24"/>
              </w:rPr>
              <w:br/>
              <w:t>–мониторинг состояния Системы;</w:t>
            </w:r>
            <w:r w:rsidRPr="001A3BEE">
              <w:rPr>
                <w:rFonts w:ascii="Times New Roman" w:hAnsi="Times New Roman" w:cs="Times New Roman"/>
                <w:sz w:val="24"/>
                <w:szCs w:val="24"/>
              </w:rPr>
              <w:br/>
              <w:t>–настройка резервного копирования компонентов Системы;</w:t>
            </w:r>
            <w:r w:rsidRPr="001A3BEE">
              <w:rPr>
                <w:rFonts w:ascii="Times New Roman" w:hAnsi="Times New Roman" w:cs="Times New Roman"/>
                <w:sz w:val="24"/>
                <w:szCs w:val="24"/>
              </w:rPr>
              <w:br/>
              <w:t>–резервное копирование компонентов Системы;</w:t>
            </w:r>
            <w:r w:rsidRPr="001A3BEE">
              <w:rPr>
                <w:rFonts w:ascii="Times New Roman" w:hAnsi="Times New Roman" w:cs="Times New Roman"/>
                <w:sz w:val="24"/>
                <w:szCs w:val="24"/>
              </w:rPr>
              <w:br/>
              <w:t>–внеплановое резервное копирование Системы;</w:t>
            </w:r>
            <w:r w:rsidRPr="001A3BEE">
              <w:rPr>
                <w:rFonts w:ascii="Times New Roman" w:hAnsi="Times New Roman" w:cs="Times New Roman"/>
                <w:sz w:val="24"/>
                <w:szCs w:val="24"/>
              </w:rPr>
              <w:br/>
              <w:t>–восстановление работоспособности компонентов Системы;</w:t>
            </w:r>
            <w:r w:rsidRPr="001A3BEE">
              <w:rPr>
                <w:rFonts w:ascii="Times New Roman" w:hAnsi="Times New Roman" w:cs="Times New Roman"/>
                <w:sz w:val="24"/>
                <w:szCs w:val="24"/>
              </w:rPr>
              <w:br/>
              <w:t>–обновление базы правил, предоставленных разработчиком или интегратором Системы;</w:t>
            </w:r>
            <w:r w:rsidRPr="001A3BEE">
              <w:rPr>
                <w:rFonts w:ascii="Times New Roman" w:hAnsi="Times New Roman" w:cs="Times New Roman"/>
                <w:sz w:val="24"/>
                <w:szCs w:val="24"/>
              </w:rPr>
              <w:br/>
              <w:t>–подключение Системы к отраслевому Корпоративному центру ГосСОПКА Госкорпорации «Росатом».</w:t>
            </w:r>
            <w:r w:rsidRPr="001A3B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3BEE">
              <w:rPr>
                <w:rFonts w:ascii="Times New Roman" w:hAnsi="Times New Roman" w:cs="Times New Roman"/>
                <w:sz w:val="24"/>
                <w:szCs w:val="24"/>
              </w:rPr>
              <w:br/>
              <w:t>Обновление Системы по ТР Заказчика:</w:t>
            </w:r>
            <w:r w:rsidRPr="001A3BEE">
              <w:rPr>
                <w:rFonts w:ascii="Times New Roman" w:hAnsi="Times New Roman" w:cs="Times New Roman"/>
                <w:sz w:val="24"/>
                <w:szCs w:val="24"/>
              </w:rPr>
              <w:br/>
              <w:t>–обновление системы без сохранения данных: обновление Системы с текущей версии на следующую версию согласно нумерации производителя, без сохранения данных.</w:t>
            </w:r>
            <w:r w:rsidRPr="001A3BEE">
              <w:rPr>
                <w:rFonts w:ascii="Times New Roman" w:hAnsi="Times New Roman" w:cs="Times New Roman"/>
                <w:sz w:val="24"/>
                <w:szCs w:val="24"/>
              </w:rPr>
              <w:br/>
              <w:t>–обновление системы с сохранением данных: обновление Системы с текущей версии на следующую версию согласно нумерации производителя, с сохранением данных.</w:t>
            </w:r>
            <w:r w:rsidRPr="001A3B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3BEE">
              <w:rPr>
                <w:rFonts w:ascii="Times New Roman" w:hAnsi="Times New Roman" w:cs="Times New Roman"/>
                <w:sz w:val="24"/>
                <w:szCs w:val="24"/>
              </w:rPr>
              <w:br/>
              <w:t>Сбор, анализ событий ИБ и выявление инцидентов ИБ в Системе:</w:t>
            </w:r>
            <w:r w:rsidRPr="001A3BEE">
              <w:rPr>
                <w:rFonts w:ascii="Times New Roman" w:hAnsi="Times New Roman" w:cs="Times New Roman"/>
                <w:sz w:val="24"/>
                <w:szCs w:val="24"/>
              </w:rPr>
              <w:br/>
              <w:t>–подключение стандартных источников событий ИБ;</w:t>
            </w:r>
            <w:r w:rsidRPr="001A3BEE">
              <w:rPr>
                <w:rFonts w:ascii="Times New Roman" w:hAnsi="Times New Roman" w:cs="Times New Roman"/>
                <w:sz w:val="24"/>
                <w:szCs w:val="24"/>
              </w:rPr>
              <w:br/>
              <w:t>–проверка правил корреляции событий ИБ на соответствие отраслевым требованиями по ИБ;</w:t>
            </w:r>
            <w:r w:rsidRPr="001A3BEE">
              <w:rPr>
                <w:rFonts w:ascii="Times New Roman" w:hAnsi="Times New Roman" w:cs="Times New Roman"/>
                <w:sz w:val="24"/>
                <w:szCs w:val="24"/>
              </w:rPr>
              <w:br/>
              <w:t>–проверка правил нормализации для источников событий ИБ;</w:t>
            </w:r>
            <w:r w:rsidRPr="001A3BEE">
              <w:rPr>
                <w:rFonts w:ascii="Times New Roman" w:hAnsi="Times New Roman" w:cs="Times New Roman"/>
                <w:sz w:val="24"/>
                <w:szCs w:val="24"/>
              </w:rPr>
              <w:br/>
              <w:t>–выявление ложных срабатываний и нерелевантных инцидентов ИБ;</w:t>
            </w:r>
            <w:r w:rsidRPr="001A3BEE">
              <w:rPr>
                <w:rFonts w:ascii="Times New Roman" w:hAnsi="Times New Roman" w:cs="Times New Roman"/>
                <w:sz w:val="24"/>
                <w:szCs w:val="24"/>
              </w:rPr>
              <w:br/>
              <w:t>–создание исключений для фильтрации ложных срабатываний и нерелевантных инцидентов ИБ;</w:t>
            </w:r>
            <w:r w:rsidRPr="001A3BEE">
              <w:rPr>
                <w:rFonts w:ascii="Times New Roman" w:hAnsi="Times New Roman" w:cs="Times New Roman"/>
                <w:sz w:val="24"/>
                <w:szCs w:val="24"/>
              </w:rPr>
              <w:br/>
              <w:t>–подтверждение классификации события ИБ как инцидент ИБ;</w:t>
            </w:r>
            <w:r w:rsidRPr="001A3BEE">
              <w:rPr>
                <w:rFonts w:ascii="Times New Roman" w:hAnsi="Times New Roman" w:cs="Times New Roman"/>
                <w:sz w:val="24"/>
                <w:szCs w:val="24"/>
              </w:rPr>
              <w:br/>
              <w:t>–регистрация инцидента ИБ в Системе;</w:t>
            </w:r>
            <w:r w:rsidRPr="001A3B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–присвоение уровня критичности инцидента ИБ. </w:t>
            </w:r>
            <w:r w:rsidRPr="001A3B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3BEE">
              <w:rPr>
                <w:rFonts w:ascii="Times New Roman" w:hAnsi="Times New Roman" w:cs="Times New Roman"/>
                <w:sz w:val="24"/>
                <w:szCs w:val="24"/>
              </w:rPr>
              <w:br/>
              <w:t>Реагирование на инциденты ИБ, выявленные в Системе:</w:t>
            </w:r>
            <w:r w:rsidRPr="001A3BEE">
              <w:rPr>
                <w:rFonts w:ascii="Times New Roman" w:hAnsi="Times New Roman" w:cs="Times New Roman"/>
                <w:sz w:val="24"/>
                <w:szCs w:val="24"/>
              </w:rPr>
              <w:br/>
              <w:t>–оповещение Заказчика о возникновении инцидента ИБ;</w:t>
            </w:r>
            <w:r w:rsidRPr="001A3B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3B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–предоставление информации, связанной с инцидентом ИБ и зафиксированной в Системе;</w:t>
            </w:r>
            <w:r w:rsidRPr="001A3B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–предоставление рекомендаций по локализации и ликвидации инцидентов ИБ; </w:t>
            </w:r>
            <w:r w:rsidRPr="001A3BEE">
              <w:rPr>
                <w:rFonts w:ascii="Times New Roman" w:hAnsi="Times New Roman" w:cs="Times New Roman"/>
                <w:sz w:val="24"/>
                <w:szCs w:val="24"/>
              </w:rPr>
              <w:br/>
              <w:t>–получение информации от Заказчика о принятых мерах по локализации и ликвидации выявленного инцидента ИБ, о масштабах распространения и последствиях выявленного инцидента ИБ;</w:t>
            </w:r>
            <w:r w:rsidRPr="001A3BEE">
              <w:rPr>
                <w:rFonts w:ascii="Times New Roman" w:hAnsi="Times New Roman" w:cs="Times New Roman"/>
                <w:sz w:val="24"/>
                <w:szCs w:val="24"/>
              </w:rPr>
              <w:br/>
              <w:t>–предоставление сведений об инциденте ИБ в отраслевой Корпоративный центр ГосСОПКА Госкорпорации «Росатом».</w:t>
            </w:r>
            <w:r w:rsidRPr="001A3B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3BEE">
              <w:rPr>
                <w:rFonts w:ascii="Times New Roman" w:hAnsi="Times New Roman" w:cs="Times New Roman"/>
                <w:sz w:val="24"/>
                <w:szCs w:val="24"/>
              </w:rPr>
              <w:br/>
              <w:t>Подключение нестандартных источников событий ИБ в Систему.</w:t>
            </w:r>
            <w:r w:rsidRPr="001A3B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3B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Предоставление отчётности по выявленным инцидентам ИБ: </w:t>
            </w:r>
            <w:r w:rsidRPr="001A3BEE">
              <w:rPr>
                <w:rFonts w:ascii="Times New Roman" w:hAnsi="Times New Roman" w:cs="Times New Roman"/>
                <w:sz w:val="24"/>
                <w:szCs w:val="24"/>
              </w:rPr>
              <w:br/>
              <w:t>–еженедельный отчёт по форме отраслевого Корпоративного центра ГосСОПКА Госкорпорации «Росатом» (по запросу не чаще 1-го раза в неделю);</w:t>
            </w:r>
            <w:r w:rsidRPr="001A3BEE">
              <w:rPr>
                <w:rFonts w:ascii="Times New Roman" w:hAnsi="Times New Roman" w:cs="Times New Roman"/>
                <w:sz w:val="24"/>
                <w:szCs w:val="24"/>
              </w:rPr>
              <w:br/>
              <w:t>–ежемесячный отчёт по форме отраслевого Корпоративного центра ГосСОПКА Госкорпорации «Росатом» (по запросу не чаще 1-го раза в месяц);</w:t>
            </w:r>
            <w:r w:rsidRPr="001A3BEE">
              <w:rPr>
                <w:rFonts w:ascii="Times New Roman" w:hAnsi="Times New Roman" w:cs="Times New Roman"/>
                <w:sz w:val="24"/>
                <w:szCs w:val="24"/>
              </w:rPr>
              <w:br/>
              <w:t>–ежеквартальный отчет по форме отраслевого Корпоративного центра ГосСОПКА Госкорпорации «Росатом» (по запросу не чаще 1-го раза в квартал).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1A3BEE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3BEE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1A3BE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96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1A3BEE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BEE">
              <w:rPr>
                <w:rFonts w:ascii="Times New Roman" w:hAnsi="Times New Roman" w:cs="Times New Roman"/>
                <w:bCs/>
                <w:sz w:val="24"/>
                <w:szCs w:val="24"/>
              </w:rPr>
              <w:t>Заказчик перед началом оказания услуги обязательно должен предоставить Исполнителю:</w:t>
            </w:r>
            <w:r w:rsidRPr="001A3BE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–техническое решение/проект на ИТ-инфраструктуру; </w:t>
            </w:r>
            <w:r w:rsidRPr="001A3BE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–техническое решение/проект на систему мониторинга;</w:t>
            </w:r>
            <w:r w:rsidRPr="001A3BE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–удалённый доступ к необходимым для оказания услуги сегментам технологической сети, программному и аппаратному обеспечению объекта информатизации Заказчика.</w:t>
            </w:r>
            <w:r w:rsidRPr="001A3BE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A3BE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Перед началом оказания услуги необходимо провести обследование внутреннего периметра ИТ-инфраструктуры Заказчика. Полный список технологических ограничений (лимитов) определяется до заключения договора согласно предоставленной Заказчиком опросному листу подключения услуги. </w:t>
            </w:r>
            <w:r w:rsidRPr="001A3BE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A3BE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 услугу не входит: проведение обследования внешнего периметра Заказчика, устранение обнаруженных уязвимостей, расследование инцидентов ИБ, ликвидация последствий инцидентов ИБ, восстановление инфраструктуры Заказчика. Исполнитель не гарантирует соблюдение параметров качества оказания услуги, указанных в пункте 1.6, в случае: </w:t>
            </w:r>
            <w:r w:rsidRPr="001A3BE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1. Отсутствия действующей технической поддержки и лицензий на программное обеспечение, используемое в Системе; </w:t>
            </w:r>
            <w:r w:rsidRPr="001A3BE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2. Отсутствия сопроводительной документации (пояснительная записка, техническое решение и т.п. на Систему); </w:t>
            </w:r>
            <w:r w:rsidRPr="001A3BE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Недоступности Системы.</w:t>
            </w:r>
            <w:r w:rsidRPr="001A3BE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A3BE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Оказание услуги невозможно при одновременном наличии административных привилегий в Системе у Заказчика и у Исполнителя. После передачи Системы на обслуживание Исполнителю исключается возможность предоставления Заказчику прав администатора в Системе. Минимальный срок хранения данных об инцидентах ИБ устанавливаются нормативными актами Российской Федерации, ФСБ России и ФСТЭК России и в соответствии с имеющимися мощностями у Заказчика.</w:t>
            </w:r>
            <w:r w:rsidRPr="001A3BE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оказания услуги в случае отсутствия Системы на мощностях Заказчика разворачивается лог-коллектор силами Исполнителя.</w:t>
            </w:r>
            <w:r w:rsidRPr="001A3BE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Работы по ИБ, не входящие в состав услуги,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1A3BEE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BEE">
              <w:rPr>
                <w:rFonts w:ascii="Times New Roman" w:hAnsi="Times New Roman" w:cs="Times New Roman"/>
                <w:bCs/>
                <w:sz w:val="24"/>
                <w:szCs w:val="24"/>
              </w:rPr>
              <w:t>Другой способ:</w:t>
            </w:r>
            <w:r w:rsidRPr="001A3BE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Портал самообслуживания (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</w:t>
            </w:r>
            <w:r w:rsidRPr="001A3BEE">
              <w:rPr>
                <w:rFonts w:ascii="Times New Roman" w:hAnsi="Times New Roman" w:cs="Times New Roman"/>
                <w:bCs/>
                <w:sz w:val="24"/>
                <w:szCs w:val="24"/>
              </w:rPr>
              <w:t>://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support</w:t>
            </w:r>
            <w:r w:rsidRPr="001A3B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rosatom</w:t>
            </w:r>
            <w:r w:rsidRPr="001A3B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r w:rsidRPr="001A3BEE">
              <w:rPr>
                <w:rFonts w:ascii="Times New Roman" w:hAnsi="Times New Roman" w:cs="Times New Roman"/>
                <w:bCs/>
                <w:sz w:val="24"/>
                <w:szCs w:val="24"/>
              </w:rPr>
              <w:t>/);</w:t>
            </w:r>
            <w:r w:rsidRPr="001A3BE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телефону КЦ ГосСОПКА 8 (499) 949-49-19 доб. 4747;</w:t>
            </w:r>
            <w:r w:rsidRPr="001A3BE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Почтовый ящик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soc</w:t>
            </w:r>
            <w:r w:rsidRPr="001A3BEE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greenatom</w:t>
            </w:r>
            <w:r w:rsidRPr="001A3B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r w:rsidRPr="001A3B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(если информация не содержит пометку ограниченного доступа);</w:t>
            </w:r>
            <w:r w:rsidRPr="001A3BE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Почтовый ящик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soc</w:t>
            </w:r>
            <w:r w:rsidRPr="001A3BEE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rosatom</w:t>
            </w:r>
            <w:r w:rsidRPr="001A3B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r w:rsidRPr="001A3B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ЗКПС (если информация содержит пометку ограниченного доступа).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1A3BEE"/>
    <w:rsid w:val="00216DD4"/>
    <w:rsid w:val="00272600"/>
    <w:rsid w:val="002E6DC3"/>
    <w:rsid w:val="00331D49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2024-11-18T13:42:00Z</dcterms:created>
  <dcterms:modified xsi:type="dcterms:W3CDTF">2024-11-18T13:42:00Z</dcterms:modified>
</cp:coreProperties>
</file>