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87C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функционирования единой отраслевой системы управления нормативно-справочной информацией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2C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единой отраслевой системе управления нормативно-справочной информацией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87C2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2C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по ролям;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учебных материалов и статей знаний по часто 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задаваемым вопросам и публикация их для общего доступа.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полномочий.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87C2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87C2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87C2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2C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387C2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387C2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387C2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 Перечень персональных данных, обрабатываемых в рамках услуги: Данные третьих лиц: фамилия, имя, отчество, ИНН, адрес, телефон, адрес электронной почты, серия и номер документа удостоверяющего личность.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87C2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C2C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C2C">
              <w:rPr>
                <w:rFonts w:ascii="Times New Roman" w:hAnsi="Times New Roman" w:cs="Times New Roman"/>
                <w:sz w:val="24"/>
                <w:szCs w:val="24"/>
              </w:rPr>
              <w:t>- Передача НСИ;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ЕОС НСИ;</w:t>
            </w:r>
            <w:r w:rsidRPr="00387C2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НСИ.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справочников ЕОС НСИ: «Контрагенты», «Материально-технические ресурсы», «ЕПС».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«Кредитные организации»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справочника «ЕПС».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справочника «ТПС»;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Отчетность.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СКД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«Бенефициары», «Физические лица», «Прочие бенефициары» ЕОС НСИ.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«Бенефициары», «Физические лица», «Прочие бенефициары» ЕОС НСИ.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ИСУПРИД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справочника «ЕПС».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справочника «ЕПС».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ОИС ВЭ ЯРОО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«Классификатор МТР».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TCM NC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«Классификатор МТР»;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справочника «ЕПС».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«Классификатор МТР»;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«Кредитные организации» ЕОС НСИ.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87C2C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Путь: Портал ЕОС НСИ → вкладка «Документы» → «Эксплуатационная документация» → «Операционные инструкции»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387C2C">
              <w:rPr>
                <w:rFonts w:ascii="Times New Roman" w:hAnsi="Times New Roman" w:cs="Times New Roman"/>
                <w:sz w:val="24"/>
              </w:rPr>
              <w:br/>
              <w:t>Путь:раздел «Информационные технологии» → раздел «Информационные системы» → система «ЕОС НСИ»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87C2C"/>
    <w:rsid w:val="004C74CD"/>
    <w:rsid w:val="0059113D"/>
    <w:rsid w:val="005E5833"/>
    <w:rsid w:val="005F66DC"/>
    <w:rsid w:val="006A7895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