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1496"/>
        <w:gridCol w:w="1496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  <w:gridSpan w:val="2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OPR.1 [Новоуральск]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серверного оборудования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DA">
              <w:rPr>
                <w:rFonts w:ascii="Times New Roman" w:hAnsi="Times New Roman" w:cs="Times New Roman"/>
                <w:sz w:val="24"/>
                <w:szCs w:val="24"/>
              </w:rPr>
              <w:t>Услуга обеспечивает поддержку функционирования и администрирования серверного оборудования Заказчика.</w:t>
            </w:r>
            <w:r w:rsidRPr="00D67ADA">
              <w:rPr>
                <w:rFonts w:ascii="Times New Roman" w:hAnsi="Times New Roman" w:cs="Times New Roman"/>
                <w:sz w:val="24"/>
                <w:szCs w:val="24"/>
              </w:rPr>
              <w:br/>
              <w:t>Услуга обеспечения доступности и безопасности функционирования, осуществления контроля за конфигурацией, а также проведение регламентных работ серверного оборудования, обновление программного обеспечения  серверного оборудования.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5"/>
          </w:tcPr>
          <w:p w:rsidR="00FA6245" w:rsidRPr="00D67ADA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DA">
              <w:rPr>
                <w:rFonts w:ascii="Times New Roman" w:hAnsi="Times New Roman" w:cs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пользователей.</w:t>
            </w:r>
            <w:r w:rsidRPr="00D67ADA">
              <w:rPr>
                <w:rFonts w:ascii="Times New Roman" w:hAnsi="Times New Roman" w:cs="Times New Roman"/>
                <w:sz w:val="24"/>
                <w:szCs w:val="24"/>
              </w:rPr>
              <w:br/>
              <w:t>- Восстановление работоспособности.</w:t>
            </w:r>
            <w:r w:rsidRPr="00D67ADA">
              <w:rPr>
                <w:rFonts w:ascii="Times New Roman" w:hAnsi="Times New Roman" w:cs="Times New Roman"/>
                <w:sz w:val="24"/>
                <w:szCs w:val="24"/>
              </w:rPr>
              <w:br/>
              <w:t>- Анализ и диагностика сбоев или неисправностей серверного оборудования: принятие решение о предоставления услуги по «аварийному варианту» на существующей ИТ-инфраструктуре (Заказчика или филиала), если оценочное время восстановления услуги превышает время переключения на «аварийный вариант», нет средств для ремонта и т.п.</w:t>
            </w:r>
            <w:r w:rsidRPr="00D67AD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Реализация восстановления серверного оборудования, включая «аварийный вариант»: использование других единиц оборудования, </w:t>
            </w:r>
            <w:proofErr w:type="spellStart"/>
            <w:r w:rsidRPr="00D67ADA">
              <w:rPr>
                <w:rFonts w:ascii="Times New Roman" w:hAnsi="Times New Roman" w:cs="Times New Roman"/>
                <w:sz w:val="24"/>
                <w:szCs w:val="24"/>
              </w:rPr>
              <w:t>переконфигурация</w:t>
            </w:r>
            <w:proofErr w:type="spellEnd"/>
            <w:r w:rsidRPr="00D67ADA">
              <w:rPr>
                <w:rFonts w:ascii="Times New Roman" w:hAnsi="Times New Roman" w:cs="Times New Roman"/>
                <w:sz w:val="24"/>
                <w:szCs w:val="24"/>
              </w:rPr>
              <w:t xml:space="preserve"> серверных узлов на время восстановления отказавшей системы (при необходимости обеспечения непрерывности предоставления ИТ-услуги при аварийных ситуациях). </w:t>
            </w:r>
            <w:r w:rsidRPr="00D67ADA">
              <w:rPr>
                <w:rFonts w:ascii="Times New Roman" w:hAnsi="Times New Roman" w:cs="Times New Roman"/>
                <w:sz w:val="24"/>
                <w:szCs w:val="24"/>
              </w:rPr>
              <w:br/>
              <w:t>- Детальный анализ и диагностика повторяющихся сбоев или неисправностей, связанных с некорректной работой серверного оборудования, по статистическим данным за определенный период.</w:t>
            </w:r>
            <w:r w:rsidRPr="00D67ADA">
              <w:rPr>
                <w:rFonts w:ascii="Times New Roman" w:hAnsi="Times New Roman" w:cs="Times New Roman"/>
                <w:sz w:val="24"/>
                <w:szCs w:val="24"/>
              </w:rPr>
              <w:br/>
              <w:t>- Взаимодействие с поставщиком технической поддержки/</w:t>
            </w:r>
            <w:proofErr w:type="spellStart"/>
            <w:r w:rsidRPr="00D67ADA">
              <w:rPr>
                <w:rFonts w:ascii="Times New Roman" w:hAnsi="Times New Roman" w:cs="Times New Roman"/>
                <w:sz w:val="24"/>
                <w:szCs w:val="24"/>
              </w:rPr>
              <w:t>вендором</w:t>
            </w:r>
            <w:proofErr w:type="spellEnd"/>
            <w:r w:rsidRPr="00D67ADA">
              <w:rPr>
                <w:rFonts w:ascii="Times New Roman" w:hAnsi="Times New Roman" w:cs="Times New Roman"/>
                <w:sz w:val="24"/>
                <w:szCs w:val="24"/>
              </w:rPr>
              <w:t xml:space="preserve"> (если у Заказчика приобретена поддержка на оборудование либо оборудование находится на гарантии): открытие сервисного случая, сбор и отправка логов/дампов, отправка и получение запчастей, выполнение предлагаемых действий/операций, контроль решения инцидентов в рамках предоставляемой ими ТП. </w:t>
            </w:r>
            <w:r w:rsidRPr="00D67ADA">
              <w:rPr>
                <w:rFonts w:ascii="Times New Roman" w:hAnsi="Times New Roman" w:cs="Times New Roman"/>
                <w:sz w:val="24"/>
                <w:szCs w:val="24"/>
              </w:rPr>
              <w:br/>
              <w:t>- Замена неисправной компоненты серверного оборудования, полученной в рамках действующей технической поддержки или гарантии производителя, с последующим тестированием. Подготовка сервисного листа на замену компоненты.</w:t>
            </w:r>
            <w:r w:rsidRPr="00D67ADA">
              <w:rPr>
                <w:rFonts w:ascii="Times New Roman" w:hAnsi="Times New Roman" w:cs="Times New Roman"/>
                <w:sz w:val="24"/>
                <w:szCs w:val="24"/>
              </w:rPr>
              <w:br/>
              <w:t>- Закрытие временного решения после восстановления работоспособности серверного оборудования, внесение изменений в документацию.</w:t>
            </w:r>
            <w:r w:rsidRPr="00D67ADA">
              <w:rPr>
                <w:rFonts w:ascii="Times New Roman" w:hAnsi="Times New Roman" w:cs="Times New Roman"/>
                <w:sz w:val="24"/>
                <w:szCs w:val="24"/>
              </w:rPr>
              <w:br/>
              <w:t>- Работы по стандартным запросам.</w:t>
            </w:r>
            <w:r w:rsidRPr="00D67ADA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управления доступом.</w:t>
            </w:r>
            <w:r w:rsidRPr="00D67ADA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рассылки сообщений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67A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67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notification</w:t>
            </w:r>
            <w:r w:rsidRPr="00D67AD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Pr="00D67ADA">
              <w:rPr>
                <w:rFonts w:ascii="Times New Roman" w:hAnsi="Times New Roman" w:cs="Times New Roman"/>
                <w:sz w:val="24"/>
                <w:szCs w:val="24"/>
              </w:rPr>
              <w:br/>
              <w:t>• В рамках оказания консультаций.</w:t>
            </w:r>
            <w:r w:rsidRPr="00D67ADA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спецификации серверного оборудования для приобретения.</w:t>
            </w:r>
            <w:r w:rsidRPr="00D67ADA">
              <w:rPr>
                <w:rFonts w:ascii="Times New Roman" w:hAnsi="Times New Roman" w:cs="Times New Roman"/>
                <w:sz w:val="24"/>
                <w:szCs w:val="24"/>
              </w:rPr>
              <w:br/>
              <w:t>- Оценка состояния серверного оборудования, подготовка рекомендаций по их приобретению, замене и выводу из эксплуатации, оптимизации использования (обеспечение жизненного цикла).</w:t>
            </w:r>
            <w:r w:rsidRPr="00D67ADA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документов по технической инвентаризации компонентов.</w:t>
            </w:r>
            <w:r w:rsidRPr="00D67AD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В рамках действий по сопровождению: </w:t>
            </w:r>
            <w:r w:rsidRPr="00D67ADA">
              <w:rPr>
                <w:rFonts w:ascii="Times New Roman" w:hAnsi="Times New Roman" w:cs="Times New Roman"/>
                <w:sz w:val="24"/>
                <w:szCs w:val="24"/>
              </w:rPr>
              <w:br/>
              <w:t>- Резервное копирование конфигураций (аппаратных настроек) серверного оборудования.</w:t>
            </w:r>
            <w:r w:rsidRPr="00D67ADA">
              <w:rPr>
                <w:rFonts w:ascii="Times New Roman" w:hAnsi="Times New Roman" w:cs="Times New Roman"/>
                <w:sz w:val="24"/>
                <w:szCs w:val="24"/>
              </w:rPr>
              <w:br/>
              <w:t>- Визуальный осмотр оборудования, соединений интерфейсных и силовых кабелей, индикации оборудования. Прим.: для оборудования, размещенного в ЦОД.</w:t>
            </w:r>
            <w:r w:rsidRPr="00D67ADA">
              <w:rPr>
                <w:rFonts w:ascii="Times New Roman" w:hAnsi="Times New Roman" w:cs="Times New Roman"/>
                <w:sz w:val="24"/>
                <w:szCs w:val="24"/>
              </w:rPr>
              <w:br/>
              <w:t>- Анализ состояния аппаратных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HARDWARE</w:t>
            </w:r>
            <w:r w:rsidRPr="00D67ADA">
              <w:rPr>
                <w:rFonts w:ascii="Times New Roman" w:hAnsi="Times New Roman" w:cs="Times New Roman"/>
                <w:sz w:val="24"/>
                <w:szCs w:val="24"/>
              </w:rPr>
              <w:t>) параметров сервера.</w:t>
            </w:r>
            <w:r w:rsidRPr="00D67ADA">
              <w:rPr>
                <w:rFonts w:ascii="Times New Roman" w:hAnsi="Times New Roman" w:cs="Times New Roman"/>
                <w:sz w:val="24"/>
                <w:szCs w:val="24"/>
              </w:rPr>
              <w:br/>
              <w:t>- Внесение изменений в эксплуатационную документацию и КЕ.</w:t>
            </w:r>
            <w:r w:rsidRPr="00D67AD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Обновление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firmware</w:t>
            </w:r>
            <w:r w:rsidRPr="00D67ADA">
              <w:rPr>
                <w:rFonts w:ascii="Times New Roman" w:hAnsi="Times New Roman" w:cs="Times New Roman"/>
                <w:sz w:val="24"/>
                <w:szCs w:val="24"/>
              </w:rPr>
              <w:t xml:space="preserve">, установка </w:t>
            </w:r>
            <w:proofErr w:type="spellStart"/>
            <w:r w:rsidRPr="00D67ADA">
              <w:rPr>
                <w:rFonts w:ascii="Times New Roman" w:hAnsi="Times New Roman" w:cs="Times New Roman"/>
                <w:sz w:val="24"/>
                <w:szCs w:val="24"/>
              </w:rPr>
              <w:t>патчей</w:t>
            </w:r>
            <w:proofErr w:type="spellEnd"/>
            <w:r w:rsidRPr="00D67ADA">
              <w:rPr>
                <w:rFonts w:ascii="Times New Roman" w:hAnsi="Times New Roman" w:cs="Times New Roman"/>
                <w:sz w:val="24"/>
                <w:szCs w:val="24"/>
              </w:rPr>
              <w:t xml:space="preserve"> для компонентов/узлов серверного оборудования. </w:t>
            </w:r>
            <w:r w:rsidRPr="00D67ADA">
              <w:rPr>
                <w:rFonts w:ascii="Times New Roman" w:hAnsi="Times New Roman" w:cs="Times New Roman"/>
                <w:sz w:val="24"/>
                <w:szCs w:val="24"/>
              </w:rPr>
              <w:br/>
              <w:t>- Контроль сообщений системы мониторинга, при наличии данной системы у Заказчика.</w:t>
            </w:r>
            <w:r w:rsidRPr="00D67A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7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Регламентные работы:</w:t>
            </w:r>
            <w:r w:rsidRPr="00D67ADA">
              <w:rPr>
                <w:rFonts w:ascii="Times New Roman" w:hAnsi="Times New Roman" w:cs="Times New Roman"/>
                <w:sz w:val="24"/>
                <w:szCs w:val="24"/>
              </w:rPr>
              <w:br/>
              <w:t>- Разработка и сопровождение плана/графиков ППР, согласование их с Заказчиком.</w:t>
            </w:r>
            <w:r w:rsidRPr="00D67ADA">
              <w:rPr>
                <w:rFonts w:ascii="Times New Roman" w:hAnsi="Times New Roman" w:cs="Times New Roman"/>
                <w:sz w:val="24"/>
                <w:szCs w:val="24"/>
              </w:rPr>
              <w:br/>
              <w:t>- Определение (корректировка) состава регламентных работ, актуализация временных затрат на выполнение.</w:t>
            </w:r>
            <w:r w:rsidRPr="00D67ADA">
              <w:rPr>
                <w:rFonts w:ascii="Times New Roman" w:hAnsi="Times New Roman" w:cs="Times New Roman"/>
                <w:sz w:val="24"/>
                <w:szCs w:val="24"/>
              </w:rPr>
              <w:br/>
              <w:t>- Согласование времени проведения, оповещение о предстоящих регламентных работах (при необходимости телефонограммой).</w:t>
            </w:r>
            <w:r w:rsidRPr="00D67ADA">
              <w:rPr>
                <w:rFonts w:ascii="Times New Roman" w:hAnsi="Times New Roman" w:cs="Times New Roman"/>
                <w:sz w:val="24"/>
                <w:szCs w:val="24"/>
              </w:rPr>
              <w:br/>
              <w:t>- Отключение сервера, демонтаж, разборка, очистка от пыли, визуальный контроль электронных компонентов.</w:t>
            </w:r>
            <w:r w:rsidRPr="00D67ADA">
              <w:rPr>
                <w:rFonts w:ascii="Times New Roman" w:hAnsi="Times New Roman" w:cs="Times New Roman"/>
                <w:sz w:val="24"/>
                <w:szCs w:val="24"/>
              </w:rPr>
              <w:br/>
              <w:t>- Расширенное тестирование аппаратной платформы.</w:t>
            </w:r>
            <w:r w:rsidRPr="00D67ADA">
              <w:rPr>
                <w:rFonts w:ascii="Times New Roman" w:hAnsi="Times New Roman" w:cs="Times New Roman"/>
                <w:sz w:val="24"/>
                <w:szCs w:val="24"/>
              </w:rPr>
              <w:br/>
              <w:t>• Осуществление работ, связанных с обеспечением непрерывности и восстановлением исходного состояния элементов ИТ-инфраструктуры ИТ-услуги в случае отказов и поломок (исключая предоставление запасных частей и/или подменного оборудования, а также ремонт оборудования).</w:t>
            </w:r>
            <w:r w:rsidRPr="00D67AD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Установка/демонтаж серверного оборудования: </w:t>
            </w:r>
            <w:r w:rsidRPr="00D67ADA">
              <w:rPr>
                <w:rFonts w:ascii="Times New Roman" w:hAnsi="Times New Roman" w:cs="Times New Roman"/>
                <w:sz w:val="24"/>
                <w:szCs w:val="24"/>
              </w:rPr>
              <w:br/>
              <w:t>- Проверка конфигурации на соответствие документации.</w:t>
            </w:r>
            <w:r w:rsidRPr="00D67ADA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дополнительных компонентов .</w:t>
            </w:r>
            <w:r w:rsidRPr="00D67AD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Подключение/отключение к сетям питания,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</w:t>
            </w:r>
            <w:r w:rsidRPr="00D67A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</w:t>
            </w:r>
            <w:r w:rsidRPr="00D67A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67ADA">
              <w:rPr>
                <w:rFonts w:ascii="Times New Roman" w:hAnsi="Times New Roman" w:cs="Times New Roman"/>
                <w:sz w:val="24"/>
                <w:szCs w:val="24"/>
              </w:rPr>
              <w:br/>
              <w:t>- Подключение к системе мониторинга оборудования (при её наличии).</w:t>
            </w:r>
            <w:r w:rsidRPr="00D67ADA">
              <w:rPr>
                <w:rFonts w:ascii="Times New Roman" w:hAnsi="Times New Roman" w:cs="Times New Roman"/>
                <w:sz w:val="24"/>
                <w:szCs w:val="24"/>
              </w:rPr>
              <w:br/>
              <w:t>• Действия по запросам на обслуживание:</w:t>
            </w:r>
            <w:r w:rsidRPr="00D67ADA">
              <w:rPr>
                <w:rFonts w:ascii="Times New Roman" w:hAnsi="Times New Roman" w:cs="Times New Roman"/>
                <w:sz w:val="24"/>
                <w:szCs w:val="24"/>
              </w:rPr>
              <w:br/>
              <w:t>- Изменение конфигурации локальных дисковых разделов без потери данных (</w:t>
            </w:r>
            <w:proofErr w:type="spellStart"/>
            <w:r w:rsidRPr="00D67ADA">
              <w:rPr>
                <w:rFonts w:ascii="Times New Roman" w:hAnsi="Times New Roman" w:cs="Times New Roman"/>
                <w:sz w:val="24"/>
                <w:szCs w:val="24"/>
              </w:rPr>
              <w:t>переконфигурация</w:t>
            </w:r>
            <w:proofErr w:type="spellEnd"/>
            <w:r w:rsidRPr="00D67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RAID</w:t>
            </w:r>
            <w:r w:rsidRPr="00D67ADA">
              <w:rPr>
                <w:rFonts w:ascii="Times New Roman" w:hAnsi="Times New Roman" w:cs="Times New Roman"/>
                <w:sz w:val="24"/>
                <w:szCs w:val="24"/>
              </w:rPr>
              <w:t xml:space="preserve"> массивов).</w:t>
            </w:r>
            <w:r w:rsidRPr="00D67ADA">
              <w:rPr>
                <w:rFonts w:ascii="Times New Roman" w:hAnsi="Times New Roman" w:cs="Times New Roman"/>
                <w:sz w:val="24"/>
                <w:szCs w:val="24"/>
              </w:rPr>
              <w:br/>
              <w:t>- Создание полигонов тестировании новых моделей/платформ серверного оборудования.</w:t>
            </w:r>
            <w:r w:rsidRPr="00D67ADA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анализ массовых/типовых сбоев и неисправностей серверного оборудования за определенный период времени.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D67ADA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ADA" w:rsidRPr="00C04D2B" w:rsidTr="00213372">
        <w:tc>
          <w:tcPr>
            <w:tcW w:w="1496" w:type="dxa"/>
            <w:vAlign w:val="center"/>
          </w:tcPr>
          <w:p w:rsidR="00D67ADA" w:rsidRPr="00A830C1" w:rsidRDefault="00D67ADA" w:rsidP="00D67AD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bookmarkStart w:id="0" w:name="_GoBack" w:colFirst="0" w:colLast="3"/>
          </w:p>
        </w:tc>
        <w:tc>
          <w:tcPr>
            <w:tcW w:w="1496" w:type="dxa"/>
            <w:vAlign w:val="center"/>
          </w:tcPr>
          <w:p w:rsidR="00D67ADA" w:rsidRPr="00A830C1" w:rsidRDefault="00D67ADA" w:rsidP="00D67AD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D67ADA" w:rsidRPr="00A830C1" w:rsidRDefault="00D67ADA" w:rsidP="00D67AD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D67ADA" w:rsidRPr="00A830C1" w:rsidRDefault="00D67ADA" w:rsidP="00D67AD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D67ADA" w:rsidRPr="00C04D2B" w:rsidTr="00E74F32">
        <w:tc>
          <w:tcPr>
            <w:tcW w:w="1496" w:type="dxa"/>
          </w:tcPr>
          <w:p w:rsidR="00D67ADA" w:rsidRPr="00C04D2B" w:rsidRDefault="00D67ADA" w:rsidP="00D67A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1</w:t>
            </w:r>
          </w:p>
        </w:tc>
        <w:tc>
          <w:tcPr>
            <w:tcW w:w="1496" w:type="dxa"/>
          </w:tcPr>
          <w:p w:rsidR="00D67ADA" w:rsidRPr="00C173EF" w:rsidRDefault="00D67ADA" w:rsidP="00D67A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74" w:type="dxa"/>
            <w:gridSpan w:val="2"/>
          </w:tcPr>
          <w:p w:rsidR="00D67ADA" w:rsidRPr="00C173EF" w:rsidRDefault="00D67ADA" w:rsidP="00D67A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51" w:type="dxa"/>
          </w:tcPr>
          <w:p w:rsidR="00D67ADA" w:rsidRPr="00C173EF" w:rsidRDefault="00D67ADA" w:rsidP="00D67A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67ADA" w:rsidRPr="00C04D2B" w:rsidTr="00E74F32">
        <w:tc>
          <w:tcPr>
            <w:tcW w:w="1496" w:type="dxa"/>
          </w:tcPr>
          <w:p w:rsidR="00D67ADA" w:rsidRPr="00C173EF" w:rsidRDefault="00D67ADA" w:rsidP="00D67A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2</w:t>
            </w:r>
          </w:p>
        </w:tc>
        <w:tc>
          <w:tcPr>
            <w:tcW w:w="1496" w:type="dxa"/>
          </w:tcPr>
          <w:p w:rsidR="00D67ADA" w:rsidRPr="00C04D2B" w:rsidRDefault="00D67ADA" w:rsidP="00D67A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D67ADA" w:rsidRPr="00C04D2B" w:rsidRDefault="00D67ADA" w:rsidP="00D67A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D67ADA" w:rsidRPr="00C04D2B" w:rsidRDefault="00D67ADA" w:rsidP="00D67A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 </w:t>
            </w:r>
          </w:p>
        </w:tc>
      </w:tr>
      <w:tr w:rsidR="00D67ADA" w:rsidRPr="00C04D2B" w:rsidTr="00E74F32">
        <w:tc>
          <w:tcPr>
            <w:tcW w:w="1496" w:type="dxa"/>
          </w:tcPr>
          <w:p w:rsidR="00D67ADA" w:rsidRPr="00C173EF" w:rsidRDefault="00D67ADA" w:rsidP="00D67A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3</w:t>
            </w:r>
          </w:p>
        </w:tc>
        <w:tc>
          <w:tcPr>
            <w:tcW w:w="1496" w:type="dxa"/>
          </w:tcPr>
          <w:p w:rsidR="00D67ADA" w:rsidRPr="00C173EF" w:rsidRDefault="00D67ADA" w:rsidP="00D67A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74" w:type="dxa"/>
            <w:gridSpan w:val="2"/>
          </w:tcPr>
          <w:p w:rsidR="00D67ADA" w:rsidRPr="00C173EF" w:rsidRDefault="00D67ADA" w:rsidP="00D67A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51" w:type="dxa"/>
          </w:tcPr>
          <w:p w:rsidR="00D67ADA" w:rsidRPr="00C173EF" w:rsidRDefault="00D67ADA" w:rsidP="00D67A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bookmarkEnd w:id="0"/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8:00-17:00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67ADA">
              <w:rPr>
                <w:rFonts w:ascii="Times New Roman" w:hAnsi="Times New Roman" w:cs="Times New Roman"/>
                <w:sz w:val="24"/>
              </w:rPr>
              <w:t>Согласно приказа о работе в выходные и праздничные дни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5"/>
          </w:tcPr>
          <w:p w:rsidR="00FA6245" w:rsidRPr="00D67ADA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A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Исполнение инцидентов по сложным и не описанным в открытых источниках ошибкам, аппаратным сбоям: - заявка передается производителю. На время устранения ошибки производителем обращение переводится в статус «приостановлено». </w:t>
            </w:r>
            <w:r w:rsidRPr="00D67AD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D67AD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Закрытие инцидента по сервису производится: </w:t>
            </w:r>
            <w:r w:rsidRPr="00D67AD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после восстановления штатного режима работы оборудования; </w:t>
            </w:r>
            <w:r w:rsidRPr="00D67AD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после диагностирования неисправности и идентификации, требующей замены компоненты. </w:t>
            </w:r>
            <w:r w:rsidRPr="00D67AD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D67AD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- в случае отсутствия у Заказчика действующего договора на поддержку оборудования у производителя </w:t>
            </w:r>
            <w:r w:rsidRPr="00D67AD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D67AD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SLA</w:t>
            </w:r>
            <w:r w:rsidRPr="00D67A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заявкам не регламентируется при исполнении инцидентов связанных с восстановлением работоспособности серверного оборудования, на которое производителем объявлено завершение жизненного цикла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End</w:t>
            </w:r>
            <w:r w:rsidRPr="00D67A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Of</w:t>
            </w:r>
            <w:r w:rsidRPr="00D67A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Life</w:t>
            </w:r>
            <w:r w:rsidRPr="00D67A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EOL</w:t>
            </w:r>
            <w:r w:rsidRPr="00D67A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),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End</w:t>
            </w:r>
            <w:r w:rsidRPr="00D67A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Of</w:t>
            </w:r>
            <w:r w:rsidRPr="00D67A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Support</w:t>
            </w:r>
            <w:r w:rsidRPr="00D67A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EOS</w:t>
            </w:r>
            <w:r w:rsidRPr="00D67A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). При отсутствии оригинальных ЗИП для выполнения восстановительных работ у Заказчика или Исполнителя – заявка закрывается с кодом закрытия «решение невозможно». </w:t>
            </w:r>
            <w:r w:rsidRPr="00D67AD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D67AD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Максимальное отклонение по количеству серверов без изменения условий договора +/- 5%. </w:t>
            </w:r>
            <w:r w:rsidRPr="00D67AD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D67AD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Заказчик перед началом оказания услуги обязательно должен предоставить Исполнителю: </w:t>
            </w:r>
            <w:r w:rsidRPr="00D67AD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D67AD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Проектную и эксплуатационную документацию,   </w:t>
            </w:r>
            <w:r w:rsidRPr="00D67AD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Копии договоров на обслуживание аппаратной части оборудования, контакты поставщиков услуг поддержки,  доступ на ресурсы технической поддержки (регистрация на сайтах </w:t>
            </w:r>
            <w:proofErr w:type="spellStart"/>
            <w:r w:rsidRPr="00D67ADA">
              <w:rPr>
                <w:rFonts w:ascii="Times New Roman" w:hAnsi="Times New Roman" w:cs="Times New Roman"/>
                <w:bCs/>
                <w:sz w:val="24"/>
                <w:szCs w:val="24"/>
              </w:rPr>
              <w:t>вендоров</w:t>
            </w:r>
            <w:proofErr w:type="spellEnd"/>
            <w:r w:rsidRPr="00D67A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), </w:t>
            </w:r>
            <w:r w:rsidRPr="00D67AD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Доступ к необходимым для оказания услуги сегментам ЛВС, </w:t>
            </w:r>
            <w:r w:rsidRPr="00D67AD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Список сотрудников организаций, имеющих доступ к оборудованию с указанием: </w:t>
            </w:r>
            <w:r w:rsidRPr="00D67AD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D67AD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Название предприятия, </w:t>
            </w:r>
            <w:r w:rsidRPr="00D67AD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ФИО (Указать признак «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VIP</w:t>
            </w:r>
            <w:r w:rsidRPr="00D67A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если применимо), </w:t>
            </w:r>
            <w:r w:rsidRPr="00D67AD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должность, </w:t>
            </w:r>
            <w:r w:rsidRPr="00D67AD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департамент/центр/подразделение, </w:t>
            </w:r>
            <w:r w:rsidRPr="00D67AD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отдел, </w:t>
            </w:r>
            <w:r w:rsidRPr="00D67AD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D67AD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  <w:r w:rsidRPr="00D67A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D67AD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Роль / полномочия,  </w:t>
            </w:r>
            <w:r w:rsidRPr="00D67AD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номер кабинета, </w:t>
            </w:r>
            <w:r w:rsidRPr="00D67AD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контактный телефон. </w:t>
            </w:r>
            <w:r w:rsidRPr="00D67AD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D67AD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Список сотрудников должен быть согласован: </w:t>
            </w:r>
            <w:r w:rsidRPr="00D67AD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Владельцем (-</w:t>
            </w:r>
            <w:proofErr w:type="spellStart"/>
            <w:r w:rsidRPr="00D67ADA">
              <w:rPr>
                <w:rFonts w:ascii="Times New Roman" w:hAnsi="Times New Roman" w:cs="Times New Roman"/>
                <w:bCs/>
                <w:sz w:val="24"/>
                <w:szCs w:val="24"/>
              </w:rPr>
              <w:t>ами</w:t>
            </w:r>
            <w:proofErr w:type="spellEnd"/>
            <w:r w:rsidRPr="00D67A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информационного ресурса, </w:t>
            </w:r>
            <w:r w:rsidRPr="00D67AD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Департаментом защиты государственной тайны и информации. </w:t>
            </w:r>
            <w:r w:rsidRPr="00D67AD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D67AD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Список лиц, согласующих стандартные запросы, с указанием: </w:t>
            </w:r>
            <w:r w:rsidRPr="00D67AD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Название предприятия, </w:t>
            </w:r>
            <w:r w:rsidRPr="00D67AD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ФИО,  </w:t>
            </w:r>
            <w:r w:rsidRPr="00D67AD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должность, </w:t>
            </w:r>
            <w:r w:rsidRPr="00D67AD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департамент/центр/подразделение, </w:t>
            </w:r>
            <w:r w:rsidRPr="00D67AD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отдел, </w:t>
            </w:r>
            <w:r w:rsidRPr="00D67AD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D67AD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  <w:r w:rsidRPr="00D67A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D67AD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Телефон. </w:t>
            </w:r>
            <w:r w:rsidRPr="00D67AD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D67AD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Стандарты и политики, определяющие требования использования серверного оборудования </w:t>
            </w:r>
            <w:r w:rsidRPr="00D67AD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Список серверного оборудования, включая: </w:t>
            </w:r>
            <w:r w:rsidRPr="00D67AD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Тип, модель,  </w:t>
            </w:r>
            <w:r w:rsidRPr="00D67AD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Дата выпуска, </w:t>
            </w:r>
            <w:r w:rsidRPr="00D67AD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Количество процессоров, </w:t>
            </w:r>
            <w:r w:rsidRPr="00D67AD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Объём памяти, </w:t>
            </w:r>
            <w:r w:rsidRPr="00D67AD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Наименование платформы, </w:t>
            </w:r>
            <w:r w:rsidRPr="00D67AD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Серийный номер, </w:t>
            </w:r>
            <w:r w:rsidRPr="00D67AD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Инвентарный номер, </w:t>
            </w:r>
            <w:r w:rsidRPr="00D67AD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D67AD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- Сетевое имя, </w:t>
            </w:r>
            <w:r w:rsidRPr="00D67AD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IP</w:t>
            </w:r>
            <w:r w:rsidRPr="00D67A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адрес, </w:t>
            </w:r>
            <w:r w:rsidRPr="00D67AD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D67AD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Название Компании </w:t>
            </w:r>
            <w:r w:rsidRPr="00D67AD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Адрес, </w:t>
            </w:r>
            <w:r w:rsidRPr="00D67AD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Название помещения (номер кабинета), </w:t>
            </w:r>
            <w:r w:rsidRPr="00D67AD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Проектную рабочую, эксплуатационную документацию на элементы серверного оборудования: </w:t>
            </w:r>
            <w:r w:rsidRPr="00D67AD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Описание проектных решений, </w:t>
            </w:r>
            <w:r w:rsidRPr="00D67AD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Состав и местонахождение ЗИП, </w:t>
            </w:r>
            <w:r w:rsidRPr="00D67AD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Сертификаты, аттестаты соответствия, технические условия эксплуатации,  </w:t>
            </w:r>
            <w:r w:rsidRPr="00D67AD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Действующую эксплуатационную документацию, содержащую актуальную информацию на момент передачи. </w:t>
            </w:r>
            <w:r w:rsidRPr="00D67AD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D67AD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Стандарты и политики по ИБ, утвержденные Заказчиком</w:t>
            </w:r>
            <w:r w:rsidRPr="00D67AD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D67AD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D67AD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5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 подключается на объекте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7DA" w:rsidRDefault="004557DA" w:rsidP="00FA6245">
      <w:pPr>
        <w:spacing w:after="0" w:line="240" w:lineRule="auto"/>
      </w:pPr>
      <w:r>
        <w:separator/>
      </w:r>
    </w:p>
  </w:endnote>
  <w:endnote w:type="continuationSeparator" w:id="0">
    <w:p w:rsidR="004557DA" w:rsidRDefault="004557DA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7DA" w:rsidRDefault="004557DA" w:rsidP="00FA6245">
      <w:pPr>
        <w:spacing w:after="0" w:line="240" w:lineRule="auto"/>
      </w:pPr>
      <w:r>
        <w:separator/>
      </w:r>
    </w:p>
  </w:footnote>
  <w:footnote w:type="continuationSeparator" w:id="0">
    <w:p w:rsidR="004557DA" w:rsidRDefault="004557DA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557DA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67ADA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20D6B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4</Pages>
  <Words>1209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Усынин Денис Николаевич</cp:lastModifiedBy>
  <cp:revision>23</cp:revision>
  <dcterms:created xsi:type="dcterms:W3CDTF">2023-12-14T14:16:00Z</dcterms:created>
  <dcterms:modified xsi:type="dcterms:W3CDTF">2025-11-21T05:58:00Z</dcterms:modified>
</cp:coreProperties>
</file>