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5467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4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системы облачного хранения данных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cloud</w:t>
            </w:r>
            <w:r w:rsidRPr="0054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rosatom</w:t>
            </w:r>
            <w:r w:rsidRPr="0054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</w:t>
            </w:r>
            <w:r w:rsidRPr="0054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стабильное функционирование системы облачного хранения данных (далее СОХД)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Услуга предоставляет пользователям ресурс для хранения, обмена и редактирования личных и общих документов в электронном виде.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СОХД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реализована на базе прикладного программного обеспечения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Nextcloud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4674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следующие работы.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Типовые обращения: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Обработка заявок на подключение пользователей к системе;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пользователя;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квоты для пользователя;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Отключение\удаление пользователя;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эксплуатационной документации.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работы: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работоспособности серверов СОХД;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производительности серверов СОХД;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Тестовое восстановление серверов СОХД из резервной копии, проверка работоспособности;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отчетов по использованию СОХД;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Комплекс работ по тестированию обновлений ОС серверов СОХД;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Комплекс работ по тестированию обновлений прикладного ПО.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По инцидентам: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серверов СОХД;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серверов СОХД;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Расследование и диагностика массовых сбоев и неисправностей серверов СОХД;</w:t>
            </w:r>
            <w:r w:rsidRPr="00546740">
              <w:rPr>
                <w:rFonts w:ascii="Times New Roman" w:hAnsi="Times New Roman" w:cs="Times New Roman"/>
                <w:sz w:val="24"/>
                <w:szCs w:val="24"/>
              </w:rPr>
              <w:br/>
              <w:t>- Отражение информации по выполненным работам в СУ ИТ.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4674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4674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54674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4674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ресурсов хранения на ресурсах Исполнителя осуществляется только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следующих ограничений: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Системе не допускается обработка информации содержащей: персональные данные субъектов персональных данных, государственную тайну, коммерческую тайну и служебную информацию ограниченного распространения («Для служебного пользования»);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СОХД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cloud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предоставляется на основании согласованного в ЕОСДО листа исполнения;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Выделение дополнительных ресурсов хранения возможно только при наличии свободных ресурсов у Исполнителя.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не несет ответственности за: 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Качество каналов связи, находящихся вне зоны ответственности и контроля Исполнителя;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Деятельность Заказчика, осуществляемую с использованием Услуги, а также за информацию, размещенную на предоставленном ресурсе.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Нарушения Заказчиком положений настоящего раздела и\ или законодательства РФ;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4674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546740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740">
              <w:rPr>
                <w:rFonts w:ascii="Times New Roman" w:hAnsi="Times New Roman" w:cs="Times New Roman"/>
                <w:sz w:val="24"/>
                <w:szCs w:val="24"/>
              </w:rPr>
              <w:t>- Для данной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46740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2CF8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