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52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2"/>
        <w:gridCol w:w="3289"/>
        <w:gridCol w:w="282"/>
        <w:gridCol w:w="2446"/>
        <w:gridCol w:w="379"/>
        <w:gridCol w:w="379"/>
        <w:gridCol w:w="1392"/>
        <w:gridCol w:w="1550"/>
        <w:gridCol w:w="670"/>
        <w:gridCol w:w="283"/>
      </w:tblGrid>
      <w:tr w:rsidR="00A87935" w:rsidRPr="00E308B8" w:rsidTr="00485D80">
        <w:trPr>
          <w:trHeight w:val="104"/>
        </w:trPr>
        <w:tc>
          <w:tcPr>
            <w:tcW w:w="282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6017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942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70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FB9C7AE" wp14:editId="352E1BCE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4ED6D26" wp14:editId="6381374D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747EC2" w:rsidRDefault="00485D80" w:rsidP="00747E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4A7A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F91A46" w:rsidRDefault="004A7AB7" w:rsidP="00004E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91A4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Услуга по размещению и обслуживанию оборудования заказчика на технологической площадке  исполнителя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7EC2" w:rsidRPr="000B02E6" w:rsidTr="00485D80">
        <w:trPr>
          <w:trHeight w:val="13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47EC2" w:rsidRPr="000B02E6" w:rsidRDefault="00747EC2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A7AB7" w:rsidRPr="00CC7F07" w:rsidRDefault="004A7AB7" w:rsidP="004A7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07">
              <w:rPr>
                <w:rFonts w:ascii="Times New Roman" w:hAnsi="Times New Roman"/>
                <w:sz w:val="24"/>
                <w:szCs w:val="24"/>
              </w:rPr>
              <w:t xml:space="preserve">Услуга обеспечивает возможность по размещению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оборудования Заказчика </w:t>
            </w:r>
            <w:r w:rsidRPr="00CC7F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технологической </w:t>
            </w:r>
            <w:r w:rsidRPr="00CC7F07">
              <w:rPr>
                <w:rFonts w:ascii="Times New Roman" w:hAnsi="Times New Roman"/>
                <w:sz w:val="24"/>
                <w:szCs w:val="24"/>
              </w:rPr>
              <w:t xml:space="preserve">площадке </w:t>
            </w:r>
            <w:r>
              <w:rPr>
                <w:rFonts w:ascii="Times New Roman" w:hAnsi="Times New Roman"/>
                <w:sz w:val="24"/>
                <w:szCs w:val="24"/>
              </w:rPr>
              <w:t>исполнителя</w:t>
            </w:r>
            <w:r w:rsidRPr="00CC7F0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техническому </w:t>
            </w:r>
            <w:r w:rsidRPr="00CC7F07">
              <w:rPr>
                <w:rFonts w:ascii="Times New Roman" w:hAnsi="Times New Roman"/>
                <w:sz w:val="24"/>
                <w:szCs w:val="24"/>
              </w:rPr>
              <w:t xml:space="preserve">обслуживанию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серверного, телекоммуникационного </w:t>
            </w:r>
            <w:r w:rsidRPr="00CC7F07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оборудования систем хранения данных.</w:t>
            </w:r>
          </w:p>
          <w:p w:rsidR="00747EC2" w:rsidRPr="00606E89" w:rsidRDefault="004A7AB7" w:rsidP="004A7AB7">
            <w:pPr>
              <w:spacing w:after="0" w:line="240" w:lineRule="auto"/>
            </w:pPr>
            <w:r w:rsidRPr="00CC7F07">
              <w:rPr>
                <w:rFonts w:ascii="Times New Roman" w:hAnsi="Times New Roman"/>
                <w:sz w:val="24"/>
                <w:szCs w:val="24"/>
              </w:rPr>
              <w:t>В рамках предоставления услуги Исполнитель организует выделение необходимых площадей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размещения оборудования Заказчика с последующим сопровождением и поддержкой.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47EC2" w:rsidRPr="000B02E6" w:rsidRDefault="00747EC2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58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1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485D80" w:rsidRPr="000B02E6" w:rsidRDefault="00485D80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0B02E6" w:rsidRDefault="00485D80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0B02E6" w:rsidRDefault="00485D80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0B02E6" w:rsidRDefault="00485D80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485D80" w:rsidRPr="000B02E6" w:rsidRDefault="00485D8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485D80" w:rsidRPr="00485D80" w:rsidRDefault="00485D80" w:rsidP="00485D8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  <w:p w:rsidR="00485D80" w:rsidRPr="006F2791" w:rsidRDefault="00747EC2" w:rsidP="00485D80">
            <w:pPr>
              <w:spacing w:after="0" w:line="240" w:lineRule="auto"/>
              <w:ind w:left="459"/>
              <w:rPr>
                <w:rFonts w:ascii="Times New Roman" w:hAnsi="Times New Roman"/>
                <w:bCs/>
                <w:sz w:val="10"/>
                <w:szCs w:val="10"/>
              </w:rPr>
            </w:pPr>
            <w:r w:rsidRPr="006F2791">
              <w:rPr>
                <w:rFonts w:ascii="Times New Roman" w:hAnsi="Times New Roman"/>
                <w:bCs/>
                <w:sz w:val="24"/>
                <w:szCs w:val="24"/>
              </w:rPr>
              <w:t>Для данной услуги не применяется</w:t>
            </w:r>
            <w:r w:rsidR="00485D80" w:rsidRPr="006F2791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5D80" w:rsidRPr="000B02E6" w:rsidTr="00485D80">
        <w:trPr>
          <w:trHeight w:val="690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F91A46">
        <w:trPr>
          <w:trHeight w:val="52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85D80" w:rsidRPr="00004EC0" w:rsidRDefault="00485D80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61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5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85D80" w:rsidRPr="000B02E6" w:rsidRDefault="00485D80" w:rsidP="00004EC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85D80" w:rsidRPr="000B02E6" w:rsidRDefault="00485D80" w:rsidP="00EC29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EC294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85D80" w:rsidRPr="000B02E6" w:rsidTr="00485D80">
        <w:trPr>
          <w:trHeight w:val="75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85D80" w:rsidRPr="000B02E6" w:rsidRDefault="00485D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85D80" w:rsidRPr="000B02E6" w:rsidRDefault="00485D8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A7AB7" w:rsidRPr="000B02E6" w:rsidTr="006F2791">
        <w:trPr>
          <w:trHeight w:val="70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A7AB7" w:rsidRDefault="004A7AB7" w:rsidP="006F27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услуги Исполнитель осуществляет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Pr="00CC7F07">
              <w:rPr>
                <w:rFonts w:ascii="Times New Roman" w:hAnsi="Times New Roman"/>
                <w:sz w:val="24"/>
                <w:szCs w:val="24"/>
              </w:rPr>
              <w:t>ИТ–инфраструктуры Заказчика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>следующего перечня основных операций и работ:</w:t>
            </w:r>
          </w:p>
          <w:p w:rsidR="004A7AB7" w:rsidRPr="005E46D5" w:rsidRDefault="004A7AB7" w:rsidP="006F27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 Подготовка расписания и выполнение регламентных работ, связанных с обслуживанием элементов ИТ-инфраструктуры.</w:t>
            </w:r>
          </w:p>
          <w:p w:rsidR="004A7AB7" w:rsidRPr="005E46D5" w:rsidRDefault="004A7AB7" w:rsidP="006F27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 Устранение возникающих инцидентов и проблем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случае выявления инцидента собственными силами или поступления обращения от Заказчика)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7AB7" w:rsidRPr="00367FDE" w:rsidRDefault="004A7AB7" w:rsidP="006F27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 Взаимодействие с провайдерами услуг и контроль решения инцидентов возникающих в предоставляемых ими услугах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случае выявления инцидента собственными силами или поступления обращения от Заказчика)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7AB7" w:rsidRPr="00367FDE" w:rsidRDefault="004A7AB7" w:rsidP="006F2791">
            <w:pPr>
              <w:tabs>
                <w:tab w:val="left" w:pos="0"/>
              </w:tabs>
              <w:spacing w:after="0" w:line="240" w:lineRule="auto"/>
            </w:pPr>
            <w:r w:rsidRPr="005E46D5">
              <w:rPr>
                <w:rFonts w:ascii="Times New Roman" w:hAnsi="Times New Roman"/>
                <w:sz w:val="24"/>
                <w:szCs w:val="24"/>
              </w:rPr>
              <w:lastRenderedPageBreak/>
              <w:t>• Осуществление работ, связанных с обеспечением непрерывности и восстановлением исходного состояния, элементов ИТ-инфраструктуры в случае отказов и поломок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случае выявления инцидента собственными силами или поступления обращения от Заказчика)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7AB7" w:rsidRPr="00367FDE" w:rsidRDefault="004A7AB7" w:rsidP="006F279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 Выполнение комплекса работ, связанных с установкой обновлений, выпускаемых производителями аппаратного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случае выявления инцидента собственными силами или поступления обращения от Заказчика)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7AB7" w:rsidRPr="00367FDE" w:rsidRDefault="004A7AB7" w:rsidP="006F2791">
            <w:pPr>
              <w:tabs>
                <w:tab w:val="left" w:pos="0"/>
                <w:tab w:val="left" w:pos="3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 Осуществление мониторинга доступности для своевременного предотвращения и решения инцидентов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случае выявления инцидента собственными силами или поступления обращения от Заказчика)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A7AB7" w:rsidRPr="000B02E6" w:rsidTr="004A7AB7">
        <w:trPr>
          <w:trHeight w:val="86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A7AB7" w:rsidRPr="000B02E6" w:rsidRDefault="004A7AB7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A7AB7" w:rsidRPr="000B02E6" w:rsidTr="00485D80">
        <w:trPr>
          <w:trHeight w:val="69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A7AB7" w:rsidRPr="005E46D5" w:rsidRDefault="004A7AB7" w:rsidP="004A7A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07">
              <w:rPr>
                <w:rFonts w:ascii="Times New Roman" w:hAnsi="Times New Roman"/>
                <w:sz w:val="24"/>
                <w:szCs w:val="24"/>
              </w:rPr>
              <w:t xml:space="preserve">Услуга заключается в предоставлении серверного помещения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исполнителя для размещения оборудования Заказчика </w:t>
            </w:r>
            <w:r w:rsidRPr="00CC7F0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дальнейшем </w:t>
            </w:r>
            <w:r w:rsidRPr="00CC7F07">
              <w:rPr>
                <w:rFonts w:ascii="Times New Roman" w:hAnsi="Times New Roman"/>
                <w:sz w:val="24"/>
                <w:szCs w:val="24"/>
              </w:rPr>
              <w:t>сопровождении, обеспечивающая стабильную работу информационных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данном оборудовании</w:t>
            </w:r>
            <w:r w:rsidRPr="00CC7F07">
              <w:rPr>
                <w:rFonts w:ascii="Times New Roman" w:hAnsi="Times New Roman"/>
                <w:sz w:val="24"/>
                <w:szCs w:val="24"/>
              </w:rPr>
              <w:t>.</w:t>
            </w:r>
            <w:r w:rsidRPr="00141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 xml:space="preserve">В том числе обеспечиваются </w:t>
            </w:r>
            <w:r w:rsidR="00FF24A1">
              <w:rPr>
                <w:rFonts w:ascii="Times New Roman" w:hAnsi="Times New Roman"/>
                <w:sz w:val="24"/>
                <w:szCs w:val="24"/>
              </w:rPr>
              <w:t>работоспособность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>следующи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 xml:space="preserve"> элемент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 xml:space="preserve"> ИТ-инфраструктуры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заказчика</w:t>
            </w:r>
            <w:r w:rsidRPr="005E46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A7AB7" w:rsidRPr="005E46D5" w:rsidRDefault="004A7AB7" w:rsidP="004A7A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 Поддержка функционирования сетевого оборудования.</w:t>
            </w:r>
          </w:p>
          <w:p w:rsidR="004A7AB7" w:rsidRPr="005E46D5" w:rsidRDefault="004A7AB7" w:rsidP="004A7AB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 xml:space="preserve">• Поддержка функционирования серверного оборудования. </w:t>
            </w:r>
          </w:p>
          <w:p w:rsidR="004A7AB7" w:rsidRPr="000B02E6" w:rsidRDefault="004A7AB7" w:rsidP="004A7AB7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sz w:val="24"/>
                <w:szCs w:val="24"/>
              </w:rPr>
              <w:t>• Поддержка функциони</w:t>
            </w:r>
            <w:r>
              <w:rPr>
                <w:rFonts w:ascii="Times New Roman" w:hAnsi="Times New Roman"/>
                <w:sz w:val="24"/>
                <w:szCs w:val="24"/>
              </w:rPr>
              <w:t>рования систем хранения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A7AB7" w:rsidRPr="000B02E6" w:rsidTr="00485D80">
        <w:trPr>
          <w:trHeight w:val="68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A7AB7" w:rsidRPr="000B02E6" w:rsidRDefault="004A7AB7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A7AB7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A7AB7" w:rsidRPr="000B02E6" w:rsidRDefault="004A7AB7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A7AB7" w:rsidRPr="000B02E6" w:rsidTr="00485D80">
        <w:trPr>
          <w:trHeight w:val="72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A7AB7" w:rsidRPr="000B02E6" w:rsidRDefault="004A7AB7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A7AB7" w:rsidRPr="000B02E6" w:rsidRDefault="004A7AB7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A7AB7" w:rsidRPr="000B02E6" w:rsidTr="00485D80">
        <w:trPr>
          <w:trHeight w:val="70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A7AB7" w:rsidRPr="000B02E6" w:rsidRDefault="004A7AB7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A7AB7" w:rsidRPr="000B02E6" w:rsidTr="00485D80">
        <w:trPr>
          <w:trHeight w:val="34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4A7AB7" w:rsidRPr="000B02E6" w:rsidRDefault="004A7AB7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AB7" w:rsidRPr="000B02E6" w:rsidTr="00485D80">
        <w:trPr>
          <w:trHeight w:val="5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A7AB7" w:rsidRPr="000B02E6" w:rsidTr="00485D80">
        <w:trPr>
          <w:trHeight w:val="6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A7AB7" w:rsidRPr="000B02E6" w:rsidRDefault="004A7AB7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6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A7AB7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A7AB7" w:rsidRPr="000B02E6" w:rsidRDefault="004A7AB7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A7AB7" w:rsidRPr="000B02E6" w:rsidTr="00485D80">
        <w:trPr>
          <w:trHeight w:val="22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A7AB7" w:rsidRPr="00A81276" w:rsidRDefault="004A7AB7" w:rsidP="004A7AB7">
            <w:pPr>
              <w:numPr>
                <w:ilvl w:val="0"/>
                <w:numId w:val="35"/>
              </w:num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Ремонт или замена оборудования производится при наличии у Заказчика закупленной поддержки производителя (поддержка должна включать в себя данные опции) или при наличии соответствующего ЗИП.</w:t>
            </w:r>
          </w:p>
          <w:p w:rsidR="004A7AB7" w:rsidRPr="00A81276" w:rsidRDefault="004A7AB7" w:rsidP="004A7AB7">
            <w:pPr>
              <w:numPr>
                <w:ilvl w:val="0"/>
                <w:numId w:val="35"/>
              </w:num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Время 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SLA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считается если инцидент в зоне ответственности исполнителя, без учёта времени реакции вендора и ожидания предоставления необходимой информации от Заказчика.</w:t>
            </w:r>
          </w:p>
          <w:p w:rsidR="004A7AB7" w:rsidRPr="009C3033" w:rsidRDefault="004A7AB7" w:rsidP="004A7AB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Обновления до последних версий ПО </w:t>
            </w:r>
            <w:r w:rsidR="00FF24A1">
              <w:rPr>
                <w:rFonts w:ascii="Times New Roman" w:hAnsi="Times New Roman"/>
                <w:sz w:val="24"/>
                <w:szCs w:val="24"/>
                <w:lang w:eastAsia="de-DE"/>
              </w:rPr>
              <w:t>осуществляется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при рекомендации производителя и наличия поддержки вендора.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A7AB7" w:rsidRPr="000B02E6" w:rsidTr="00485D80">
        <w:trPr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87" w:type="dxa"/>
            <w:gridSpan w:val="8"/>
            <w:shd w:val="clear" w:color="auto" w:fill="auto"/>
            <w:vAlign w:val="center"/>
            <w:hideMark/>
          </w:tcPr>
          <w:p w:rsidR="004A7AB7" w:rsidRPr="000B02E6" w:rsidRDefault="004A7AB7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A7AB7" w:rsidRPr="000B02E6" w:rsidTr="00485D80">
        <w:trPr>
          <w:trHeight w:val="64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A7AB7" w:rsidRPr="000B02E6" w:rsidTr="006F2791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A7AB7" w:rsidRPr="002862C1" w:rsidRDefault="004A7AB7" w:rsidP="00485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A7AB7" w:rsidRPr="000B02E6" w:rsidTr="006F2791">
        <w:trPr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A7AB7" w:rsidRPr="000B02E6" w:rsidRDefault="004A7AB7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16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A7AB7" w:rsidRPr="002862C1" w:rsidRDefault="004A7AB7" w:rsidP="00485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A7AB7" w:rsidRPr="000B02E6" w:rsidRDefault="004A7AB7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СХД начального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0,0500000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СХД среднего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</w:t>
            </w:r>
            <w:r w:rsidRPr="006F2791">
              <w:rPr>
                <w:rFonts w:ascii="Times New Roman" w:hAnsi="Times New Roman"/>
                <w:color w:val="000000"/>
                <w:lang w:val="en-US"/>
              </w:rPr>
              <w:t>21</w:t>
            </w:r>
            <w:r w:rsidRPr="006F2791">
              <w:rPr>
                <w:rFonts w:ascii="Times New Roman" w:hAnsi="Times New Roman"/>
                <w:color w:val="000000"/>
              </w:rPr>
              <w:t>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 xml:space="preserve">СХД </w:t>
            </w:r>
            <w:proofErr w:type="spellStart"/>
            <w:r w:rsidRPr="006F2791">
              <w:rPr>
                <w:rFonts w:ascii="Times New Roman" w:hAnsi="Times New Roman"/>
                <w:color w:val="000000"/>
              </w:rPr>
              <w:t>Hi-End</w:t>
            </w:r>
            <w:proofErr w:type="spellEnd"/>
            <w:r w:rsidRPr="006F2791">
              <w:rPr>
                <w:rFonts w:ascii="Times New Roman" w:hAnsi="Times New Roman"/>
                <w:color w:val="000000"/>
              </w:rPr>
              <w:t xml:space="preserve">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</w:t>
            </w:r>
            <w:r w:rsidRPr="006F2791">
              <w:rPr>
                <w:rFonts w:ascii="Times New Roman" w:hAnsi="Times New Roman"/>
                <w:color w:val="000000"/>
                <w:lang w:val="en-US"/>
              </w:rPr>
              <w:t>23</w:t>
            </w:r>
            <w:r w:rsidRPr="006F2791">
              <w:rPr>
                <w:rFonts w:ascii="Times New Roman" w:hAnsi="Times New Roman"/>
                <w:color w:val="000000"/>
              </w:rPr>
              <w:t>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Ленточная библиотека начального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0,0500000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 xml:space="preserve">Ленточная библиотека среднего и </w:t>
            </w:r>
            <w:proofErr w:type="spellStart"/>
            <w:r w:rsidRPr="006F2791">
              <w:rPr>
                <w:rFonts w:ascii="Times New Roman" w:hAnsi="Times New Roman"/>
                <w:color w:val="000000"/>
              </w:rPr>
              <w:t>Hi-End</w:t>
            </w:r>
            <w:proofErr w:type="spellEnd"/>
            <w:r w:rsidRPr="006F2791">
              <w:rPr>
                <w:rFonts w:ascii="Times New Roman" w:hAnsi="Times New Roman"/>
                <w:color w:val="000000"/>
              </w:rPr>
              <w:t xml:space="preserve">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</w:t>
            </w:r>
            <w:r w:rsidRPr="006F2791">
              <w:rPr>
                <w:rFonts w:ascii="Times New Roman" w:hAnsi="Times New Roman"/>
                <w:color w:val="000000"/>
                <w:lang w:val="en-US"/>
              </w:rPr>
              <w:t>11</w:t>
            </w:r>
            <w:r w:rsidRPr="006F2791">
              <w:rPr>
                <w:rFonts w:ascii="Times New Roman" w:hAnsi="Times New Roman"/>
                <w:color w:val="000000"/>
              </w:rPr>
              <w:t>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 xml:space="preserve"> Коммутатор SAN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0,0500000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Директор SAN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0,2</w:t>
            </w:r>
            <w:r w:rsidRPr="006F2791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6F2791">
              <w:rPr>
                <w:rFonts w:ascii="Times New Roman" w:hAnsi="Times New Roman"/>
                <w:color w:val="000000"/>
              </w:rPr>
              <w:t>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6F2791">
              <w:rPr>
                <w:rFonts w:ascii="Times New Roman" w:hAnsi="Times New Roman"/>
                <w:color w:val="000000"/>
              </w:rPr>
              <w:t>Rackmount</w:t>
            </w:r>
            <w:proofErr w:type="spellEnd"/>
            <w:r w:rsidRPr="006F27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2791">
              <w:rPr>
                <w:rFonts w:ascii="Times New Roman" w:hAnsi="Times New Roman"/>
                <w:color w:val="000000"/>
              </w:rPr>
              <w:t>cервер</w:t>
            </w:r>
            <w:proofErr w:type="spellEnd"/>
            <w:r w:rsidRPr="006F2791">
              <w:rPr>
                <w:rFonts w:ascii="Times New Roman" w:hAnsi="Times New Roman"/>
                <w:color w:val="000000"/>
              </w:rPr>
              <w:t xml:space="preserve"> начального 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0,010000000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6F2791">
              <w:rPr>
                <w:rFonts w:ascii="Times New Roman" w:hAnsi="Times New Roman"/>
                <w:color w:val="000000"/>
              </w:rPr>
              <w:t>Rackmount</w:t>
            </w:r>
            <w:proofErr w:type="spellEnd"/>
            <w:r w:rsidRPr="006F279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2791">
              <w:rPr>
                <w:rFonts w:ascii="Times New Roman" w:hAnsi="Times New Roman"/>
                <w:color w:val="000000"/>
              </w:rPr>
              <w:t>cервер</w:t>
            </w:r>
            <w:proofErr w:type="spellEnd"/>
            <w:r w:rsidRPr="006F2791">
              <w:rPr>
                <w:rFonts w:ascii="Times New Roman" w:hAnsi="Times New Roman"/>
                <w:color w:val="000000"/>
              </w:rPr>
              <w:t xml:space="preserve"> среднего уровня, лезвие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0,010000000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6F2791">
              <w:rPr>
                <w:rFonts w:ascii="Times New Roman" w:hAnsi="Times New Roman"/>
                <w:color w:val="000000"/>
                <w:lang w:val="en-US"/>
              </w:rPr>
              <w:t>Rackmount c</w:t>
            </w:r>
            <w:r w:rsidRPr="006F2791">
              <w:rPr>
                <w:rFonts w:ascii="Times New Roman" w:hAnsi="Times New Roman"/>
                <w:color w:val="000000"/>
              </w:rPr>
              <w:t>ервер</w:t>
            </w:r>
            <w:r w:rsidRPr="006F2791">
              <w:rPr>
                <w:rFonts w:ascii="Times New Roman" w:hAnsi="Times New Roman"/>
                <w:color w:val="000000"/>
                <w:lang w:val="en-US"/>
              </w:rPr>
              <w:t xml:space="preserve"> Hi-End </w:t>
            </w:r>
            <w:r w:rsidRPr="006F2791">
              <w:rPr>
                <w:rFonts w:ascii="Times New Roman" w:hAnsi="Times New Roman"/>
                <w:color w:val="000000"/>
              </w:rPr>
              <w:t>уровня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0,200000000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FF24A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Сервер</w:t>
            </w:r>
            <w:r w:rsidR="006F2791" w:rsidRPr="006F2791">
              <w:rPr>
                <w:rFonts w:ascii="Times New Roman" w:hAnsi="Times New Roman"/>
                <w:color w:val="000000"/>
              </w:rPr>
              <w:t xml:space="preserve"> типа </w:t>
            </w:r>
            <w:proofErr w:type="spellStart"/>
            <w:r w:rsidR="006F2791" w:rsidRPr="006F2791">
              <w:rPr>
                <w:rFonts w:ascii="Times New Roman" w:hAnsi="Times New Roman"/>
                <w:color w:val="000000"/>
              </w:rPr>
              <w:t>Tower</w:t>
            </w:r>
            <w:proofErr w:type="spellEnd"/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0,020000000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Маршрутизатор (виртуальная таблица маршрутизации -  VRF)/Коммутатор (коммутационная плата в модульном коммутаторе)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0,006060606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FF24A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Специализированное</w:t>
            </w:r>
            <w:r w:rsidR="006F2791" w:rsidRPr="006F2791">
              <w:rPr>
                <w:rFonts w:ascii="Times New Roman" w:hAnsi="Times New Roman"/>
                <w:color w:val="000000"/>
              </w:rPr>
              <w:t xml:space="preserve"> сетевое оборудование: </w:t>
            </w:r>
            <w:proofErr w:type="spellStart"/>
            <w:r w:rsidR="006F2791" w:rsidRPr="006F2791">
              <w:rPr>
                <w:rFonts w:ascii="Times New Roman" w:hAnsi="Times New Roman"/>
                <w:color w:val="000000"/>
              </w:rPr>
              <w:t>Балансировщик</w:t>
            </w:r>
            <w:proofErr w:type="spellEnd"/>
            <w:r w:rsidR="006F2791" w:rsidRPr="006F2791">
              <w:rPr>
                <w:rFonts w:ascii="Times New Roman" w:hAnsi="Times New Roman"/>
                <w:color w:val="000000"/>
              </w:rPr>
              <w:t xml:space="preserve"> нагрузки, голосовой шлюз, контроллер </w:t>
            </w:r>
            <w:r w:rsidR="006F2791" w:rsidRPr="006F2791">
              <w:rPr>
                <w:rFonts w:ascii="Times New Roman" w:hAnsi="Times New Roman"/>
                <w:color w:val="000000"/>
                <w:lang w:val="en-US"/>
              </w:rPr>
              <w:t>WiFi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0,0166666</w:t>
            </w:r>
            <w:r w:rsidRPr="006F2791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6F279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791" w:rsidRPr="000B02E6" w:rsidTr="006F2791">
        <w:trPr>
          <w:trHeight w:val="637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 xml:space="preserve"> Оборудование информационной безопасности (оборудование МСЭ, СКЗИ, </w:t>
            </w:r>
            <w:r w:rsidRPr="006F2791">
              <w:rPr>
                <w:rFonts w:ascii="Times New Roman" w:hAnsi="Times New Roman"/>
                <w:color w:val="000000"/>
                <w:lang w:val="en-US"/>
              </w:rPr>
              <w:t>IPS</w:t>
            </w:r>
            <w:r w:rsidRPr="006F2791">
              <w:rPr>
                <w:rFonts w:ascii="Times New Roman" w:hAnsi="Times New Roman"/>
                <w:color w:val="000000"/>
              </w:rPr>
              <w:t>/</w:t>
            </w:r>
            <w:r w:rsidRPr="006F2791">
              <w:rPr>
                <w:rFonts w:ascii="Times New Roman" w:hAnsi="Times New Roman"/>
                <w:color w:val="000000"/>
                <w:lang w:val="en-US"/>
              </w:rPr>
              <w:t>IDS</w:t>
            </w:r>
            <w:r w:rsidRPr="006F2791">
              <w:rPr>
                <w:rFonts w:ascii="Times New Roman" w:hAnsi="Times New Roman"/>
                <w:color w:val="000000"/>
              </w:rPr>
              <w:t>, Контекст на межсетевом экране или зона информационной безопасности)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6F2791" w:rsidRPr="006F2791" w:rsidRDefault="006F2791" w:rsidP="006F27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2791">
              <w:rPr>
                <w:rFonts w:ascii="Times New Roman" w:hAnsi="Times New Roman"/>
                <w:color w:val="000000"/>
              </w:rPr>
              <w:t>0,0166666</w:t>
            </w:r>
            <w:r w:rsidRPr="006F2791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6F279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F2791" w:rsidRPr="000B02E6" w:rsidRDefault="006F27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79" w:rsidRPr="001851C0" w:rsidTr="006F2791">
        <w:trPr>
          <w:trHeight w:val="637"/>
        </w:trPr>
        <w:tc>
          <w:tcPr>
            <w:tcW w:w="282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2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6B79" w:rsidRPr="009722A7" w:rsidRDefault="00646B79" w:rsidP="00485D8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79" w:rsidRPr="001851C0" w:rsidTr="006F2791">
        <w:trPr>
          <w:trHeight w:val="637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B79" w:rsidRPr="00485D80" w:rsidRDefault="00646B79" w:rsidP="00485D80">
            <w:pPr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79" w:rsidRPr="001851C0" w:rsidTr="006F2791">
        <w:trPr>
          <w:trHeight w:val="637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B79" w:rsidRDefault="00646B79" w:rsidP="00485D80">
            <w:pPr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79" w:rsidRPr="001851C0" w:rsidTr="006F2791">
        <w:trPr>
          <w:trHeight w:val="637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B79" w:rsidRDefault="00646B79" w:rsidP="00485D80">
            <w:pPr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79" w:rsidRPr="001851C0" w:rsidTr="006F2791">
        <w:trPr>
          <w:trHeight w:val="637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B79" w:rsidRDefault="00646B79" w:rsidP="00485D80">
            <w:pPr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B79" w:rsidRPr="001851C0" w:rsidTr="006F2791">
        <w:trPr>
          <w:trHeight w:val="637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B79" w:rsidRPr="000B02E6" w:rsidRDefault="00646B79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B79" w:rsidRDefault="00646B79" w:rsidP="00485D80">
            <w:pPr>
              <w:jc w:val="center"/>
              <w:rPr>
                <w:color w:val="000000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6B79" w:rsidRPr="001851C0" w:rsidRDefault="00646B79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E60" w:rsidRPr="00274E60" w:rsidRDefault="00274E60" w:rsidP="002719FB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274E60" w:rsidRPr="00274E60" w:rsidSect="002719FB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31" w:rsidRDefault="00F13031" w:rsidP="00427828">
      <w:pPr>
        <w:spacing w:after="0" w:line="240" w:lineRule="auto"/>
      </w:pPr>
      <w:r>
        <w:separator/>
      </w:r>
    </w:p>
  </w:endnote>
  <w:endnote w:type="continuationSeparator" w:id="0">
    <w:p w:rsidR="00F13031" w:rsidRDefault="00F13031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31" w:rsidRDefault="00F13031" w:rsidP="00427828">
      <w:pPr>
        <w:spacing w:after="0" w:line="240" w:lineRule="auto"/>
      </w:pPr>
      <w:r>
        <w:separator/>
      </w:r>
    </w:p>
  </w:footnote>
  <w:footnote w:type="continuationSeparator" w:id="0">
    <w:p w:rsidR="00F13031" w:rsidRDefault="00F13031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91" w:rsidRDefault="006F2791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3CD661CC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D3984"/>
    <w:multiLevelType w:val="hybridMultilevel"/>
    <w:tmpl w:val="77F0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B5B3A"/>
    <w:multiLevelType w:val="hybridMultilevel"/>
    <w:tmpl w:val="063C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4"/>
  </w:num>
  <w:num w:numId="5">
    <w:abstractNumId w:val="7"/>
  </w:num>
  <w:num w:numId="6">
    <w:abstractNumId w:val="25"/>
  </w:num>
  <w:num w:numId="7">
    <w:abstractNumId w:val="32"/>
  </w:num>
  <w:num w:numId="8">
    <w:abstractNumId w:val="16"/>
  </w:num>
  <w:num w:numId="9">
    <w:abstractNumId w:val="6"/>
  </w:num>
  <w:num w:numId="10">
    <w:abstractNumId w:val="31"/>
  </w:num>
  <w:num w:numId="11">
    <w:abstractNumId w:val="12"/>
  </w:num>
  <w:num w:numId="12">
    <w:abstractNumId w:val="2"/>
  </w:num>
  <w:num w:numId="13">
    <w:abstractNumId w:val="8"/>
  </w:num>
  <w:num w:numId="14">
    <w:abstractNumId w:val="17"/>
  </w:num>
  <w:num w:numId="15">
    <w:abstractNumId w:val="15"/>
  </w:num>
  <w:num w:numId="16">
    <w:abstractNumId w:val="9"/>
  </w:num>
  <w:num w:numId="17">
    <w:abstractNumId w:val="20"/>
  </w:num>
  <w:num w:numId="18">
    <w:abstractNumId w:val="30"/>
  </w:num>
  <w:num w:numId="19">
    <w:abstractNumId w:val="3"/>
  </w:num>
  <w:num w:numId="20">
    <w:abstractNumId w:val="29"/>
  </w:num>
  <w:num w:numId="21">
    <w:abstractNumId w:val="13"/>
  </w:num>
  <w:num w:numId="22">
    <w:abstractNumId w:val="26"/>
  </w:num>
  <w:num w:numId="23">
    <w:abstractNumId w:val="23"/>
  </w:num>
  <w:num w:numId="24">
    <w:abstractNumId w:val="22"/>
  </w:num>
  <w:num w:numId="25">
    <w:abstractNumId w:val="14"/>
  </w:num>
  <w:num w:numId="26">
    <w:abstractNumId w:val="10"/>
  </w:num>
  <w:num w:numId="27">
    <w:abstractNumId w:val="24"/>
  </w:num>
  <w:num w:numId="28">
    <w:abstractNumId w:val="1"/>
  </w:num>
  <w:num w:numId="29">
    <w:abstractNumId w:val="33"/>
  </w:num>
  <w:num w:numId="30">
    <w:abstractNumId w:val="28"/>
  </w:num>
  <w:num w:numId="31">
    <w:abstractNumId w:val="11"/>
  </w:num>
  <w:num w:numId="32">
    <w:abstractNumId w:val="27"/>
  </w:num>
  <w:num w:numId="33">
    <w:abstractNumId w:val="21"/>
  </w:num>
  <w:num w:numId="34">
    <w:abstractNumId w:val="18"/>
  </w:num>
  <w:num w:numId="35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4EC0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67A9C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04AF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2C7C"/>
    <w:rsid w:val="00183813"/>
    <w:rsid w:val="001851C0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A13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19FB"/>
    <w:rsid w:val="00274E60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C74C2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5D80"/>
    <w:rsid w:val="00487075"/>
    <w:rsid w:val="00490436"/>
    <w:rsid w:val="004918F5"/>
    <w:rsid w:val="00496555"/>
    <w:rsid w:val="004A28F3"/>
    <w:rsid w:val="004A4D01"/>
    <w:rsid w:val="004A75DE"/>
    <w:rsid w:val="004A7AB7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46B79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791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47EC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5653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E29F0"/>
    <w:rsid w:val="008F3A84"/>
    <w:rsid w:val="00901975"/>
    <w:rsid w:val="00903742"/>
    <w:rsid w:val="00910042"/>
    <w:rsid w:val="0091219B"/>
    <w:rsid w:val="009124CB"/>
    <w:rsid w:val="00912D89"/>
    <w:rsid w:val="00915656"/>
    <w:rsid w:val="009178BF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72BB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94DB1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071A7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294A"/>
    <w:rsid w:val="00EC4D52"/>
    <w:rsid w:val="00EE44E3"/>
    <w:rsid w:val="00EF01D6"/>
    <w:rsid w:val="00EF0788"/>
    <w:rsid w:val="00EF5BA0"/>
    <w:rsid w:val="00F068D4"/>
    <w:rsid w:val="00F10CCB"/>
    <w:rsid w:val="00F13031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A46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24A1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144DB01-F0B4-43C5-B370-28F615A2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F78FBC3-E85E-4C95-BECF-78BBC336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9</cp:revision>
  <cp:lastPrinted>2015-05-07T09:15:00Z</cp:lastPrinted>
  <dcterms:created xsi:type="dcterms:W3CDTF">2020-09-09T15:24:00Z</dcterms:created>
  <dcterms:modified xsi:type="dcterms:W3CDTF">2022-11-10T19:41:00Z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